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66" w:rsidRPr="00555AB8" w:rsidRDefault="00EA2675" w:rsidP="00555AB8">
      <w:pPr>
        <w:jc w:val="center"/>
        <w:rPr>
          <w:rFonts w:ascii="Times New Roman" w:eastAsia="標楷體" w:hAnsi="Times New Roman"/>
          <w:b/>
          <w:sz w:val="30"/>
          <w:szCs w:val="30"/>
        </w:rPr>
      </w:pPr>
      <w:proofErr w:type="spellStart"/>
      <w:r w:rsidRPr="00254148">
        <w:rPr>
          <w:rFonts w:ascii="Times New Roman" w:eastAsia="標楷體" w:hAnsi="Times New Roman" w:hint="eastAsia"/>
          <w:b/>
          <w:sz w:val="30"/>
          <w:szCs w:val="30"/>
        </w:rPr>
        <w:t>Beprog</w:t>
      </w:r>
      <w:proofErr w:type="spellEnd"/>
      <w:r w:rsidR="00AD3511">
        <w:rPr>
          <w:rFonts w:ascii="Times New Roman" w:eastAsia="標楷體" w:hAnsi="Times New Roman" w:hint="eastAsia"/>
          <w:b/>
          <w:sz w:val="30"/>
          <w:szCs w:val="30"/>
        </w:rPr>
        <w:t xml:space="preserve"> </w:t>
      </w:r>
      <w:r w:rsidRPr="00254148">
        <w:rPr>
          <w:rFonts w:ascii="Times New Roman" w:eastAsia="標楷體" w:hAnsi="Times New Roman" w:hint="eastAsia"/>
          <w:b/>
          <w:sz w:val="30"/>
          <w:szCs w:val="30"/>
        </w:rPr>
        <w:t>14</w:t>
      </w:r>
      <w:r w:rsidR="006104E1">
        <w:rPr>
          <w:rFonts w:ascii="Times New Roman" w:eastAsia="標楷體" w:hAnsi="Times New Roman" w:hint="eastAsia"/>
          <w:b/>
          <w:sz w:val="30"/>
          <w:szCs w:val="30"/>
        </w:rPr>
        <w:t>8</w:t>
      </w:r>
      <w:r w:rsidR="00310DC4">
        <w:rPr>
          <w:rFonts w:ascii="Times New Roman" w:eastAsia="標楷體" w:hAnsi="Times New Roman" w:hint="eastAsia"/>
          <w:b/>
          <w:sz w:val="30"/>
          <w:szCs w:val="30"/>
        </w:rPr>
        <w:t>裂縫</w:t>
      </w:r>
      <w:r w:rsidR="00555AB8" w:rsidRPr="00555AB8">
        <w:rPr>
          <w:rFonts w:ascii="Times New Roman" w:eastAsia="標楷體" w:hAnsi="Times New Roman" w:hint="eastAsia"/>
          <w:b/>
          <w:sz w:val="30"/>
          <w:szCs w:val="30"/>
        </w:rPr>
        <w:t>對數容量</w:t>
      </w:r>
      <w:r w:rsidR="00310DC4">
        <w:rPr>
          <w:rFonts w:ascii="Times New Roman" w:eastAsia="標楷體" w:hAnsi="Times New Roman" w:hint="eastAsia"/>
          <w:b/>
          <w:sz w:val="30"/>
          <w:szCs w:val="30"/>
        </w:rPr>
        <w:t>與</w:t>
      </w:r>
      <w:r w:rsidR="00555AB8" w:rsidRPr="00555AB8">
        <w:rPr>
          <w:rFonts w:ascii="Times New Roman" w:eastAsia="標楷體" w:hAnsi="Times New Roman" w:hint="eastAsia"/>
          <w:b/>
          <w:sz w:val="30"/>
          <w:szCs w:val="30"/>
        </w:rPr>
        <w:t>邊界元素法</w:t>
      </w:r>
      <w:r w:rsidR="00310DC4">
        <w:rPr>
          <w:rFonts w:ascii="Times New Roman" w:eastAsia="標楷體" w:hAnsi="Times New Roman" w:hint="eastAsia"/>
          <w:b/>
          <w:sz w:val="30"/>
          <w:szCs w:val="30"/>
        </w:rPr>
        <w:t>中</w:t>
      </w:r>
      <w:r w:rsidR="00555AB8" w:rsidRPr="00555AB8">
        <w:rPr>
          <w:rFonts w:ascii="Times New Roman" w:eastAsia="標楷體" w:hAnsi="Times New Roman" w:hint="eastAsia"/>
          <w:b/>
          <w:sz w:val="30"/>
          <w:szCs w:val="30"/>
        </w:rPr>
        <w:t>的</w:t>
      </w:r>
      <w:r w:rsidR="00310DC4">
        <w:rPr>
          <w:rFonts w:ascii="Times New Roman" w:eastAsia="標楷體" w:hAnsi="Times New Roman" w:hint="eastAsia"/>
          <w:b/>
          <w:sz w:val="30"/>
          <w:szCs w:val="30"/>
        </w:rPr>
        <w:t>雙退化問題</w:t>
      </w:r>
      <w:r w:rsidR="00351E66">
        <w:rPr>
          <w:rFonts w:ascii="標楷體" w:eastAsia="標楷體" w:hAnsi="標楷體" w:hint="eastAsia"/>
          <w:szCs w:val="24"/>
        </w:rPr>
        <w:t xml:space="preserve">                             </w:t>
      </w: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D96813" wp14:editId="117A8EE6">
            <wp:simplePos x="0" y="0"/>
            <wp:positionH relativeFrom="margin">
              <wp:posOffset>1202714</wp:posOffset>
            </wp:positionH>
            <wp:positionV relativeFrom="paragraph">
              <wp:posOffset>25819</wp:posOffset>
            </wp:positionV>
            <wp:extent cx="3716020" cy="2426970"/>
            <wp:effectExtent l="0" t="0" r="0" b="0"/>
            <wp:wrapTight wrapText="bothSides">
              <wp:wrapPolygon edited="0">
                <wp:start x="0" y="0"/>
                <wp:lineTo x="0" y="21363"/>
                <wp:lineTo x="21482" y="21363"/>
                <wp:lineTo x="2148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1(d-1)02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310DC4" w:rsidRDefault="00310DC4" w:rsidP="00D835B0">
      <w:pPr>
        <w:jc w:val="both"/>
        <w:rPr>
          <w:rFonts w:ascii="Times New Roman" w:eastAsia="標楷體" w:hAnsi="Times New Roman"/>
          <w:szCs w:val="24"/>
        </w:rPr>
      </w:pPr>
    </w:p>
    <w:p w:rsidR="007D1EFF" w:rsidRDefault="007D1EFF" w:rsidP="00D835B0">
      <w:pPr>
        <w:jc w:val="both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                  </w:t>
      </w:r>
      <w:r>
        <w:rPr>
          <w:rFonts w:ascii="Times New Roman" w:eastAsia="標楷體" w:hAnsi="Times New Roman" w:hint="eastAsia"/>
          <w:szCs w:val="24"/>
        </w:rPr>
        <w:t>圖</w:t>
      </w:r>
      <w:r>
        <w:rPr>
          <w:rFonts w:ascii="Times New Roman" w:eastAsia="標楷體" w:hAnsi="Times New Roman" w:hint="eastAsia"/>
          <w:szCs w:val="24"/>
        </w:rPr>
        <w:t>一</w:t>
      </w:r>
    </w:p>
    <w:p w:rsidR="00F70458" w:rsidRDefault="00310DC4" w:rsidP="00D835B0">
      <w:pPr>
        <w:jc w:val="both"/>
        <w:rPr>
          <w:rFonts w:ascii="Times New Roman" w:eastAsia="標楷體" w:hAnsi="Times New Roman" w:cs="標楷體"/>
          <w:color w:val="000000"/>
          <w:szCs w:val="24"/>
        </w:rPr>
      </w:pPr>
      <w:r w:rsidRPr="00310DC4">
        <w:rPr>
          <w:rFonts w:ascii="Times New Roman" w:eastAsia="標楷體" w:hAnsi="Times New Roman" w:hint="eastAsia"/>
          <w:szCs w:val="24"/>
        </w:rPr>
        <w:t>使用邊界積分方程法</w:t>
      </w:r>
      <w:r w:rsidRPr="00310DC4">
        <w:rPr>
          <w:rFonts w:ascii="Times New Roman" w:eastAsia="標楷體" w:hAnsi="Times New Roman"/>
          <w:szCs w:val="24"/>
        </w:rPr>
        <w:t xml:space="preserve">(BIEM) </w:t>
      </w:r>
      <w:r w:rsidRPr="00310DC4">
        <w:rPr>
          <w:rFonts w:ascii="Times New Roman" w:eastAsia="標楷體" w:hAnsi="Times New Roman" w:hint="eastAsia"/>
          <w:szCs w:val="24"/>
        </w:rPr>
        <w:t>與邊界元素法</w:t>
      </w:r>
      <w:r w:rsidRPr="00310DC4">
        <w:rPr>
          <w:rFonts w:ascii="Times New Roman" w:eastAsia="標楷體" w:hAnsi="Times New Roman"/>
          <w:szCs w:val="24"/>
        </w:rPr>
        <w:t>(BEM)</w:t>
      </w:r>
      <w:r w:rsidRPr="00310DC4">
        <w:rPr>
          <w:rFonts w:ascii="Times New Roman" w:eastAsia="標楷體" w:hAnsi="Times New Roman" w:hint="eastAsia"/>
          <w:szCs w:val="24"/>
        </w:rPr>
        <w:t>求解二維</w:t>
      </w:r>
      <w:r w:rsidRPr="00310DC4">
        <w:rPr>
          <w:rFonts w:ascii="Times New Roman" w:eastAsia="標楷體" w:hAnsi="Times New Roman"/>
          <w:szCs w:val="24"/>
        </w:rPr>
        <w:t>Laplace</w:t>
      </w:r>
      <w:r w:rsidRPr="00310DC4">
        <w:rPr>
          <w:rFonts w:ascii="Times New Roman" w:eastAsia="標楷體" w:hAnsi="Times New Roman" w:hint="eastAsia"/>
          <w:szCs w:val="24"/>
        </w:rPr>
        <w:t>問題時，若定義域幾何外形為一特別尺寸，將導致數值不穩定出現解</w:t>
      </w:r>
      <w:proofErr w:type="gramStart"/>
      <w:r w:rsidRPr="00310DC4">
        <w:rPr>
          <w:rFonts w:ascii="Times New Roman" w:eastAsia="標楷體" w:hAnsi="Times New Roman" w:hint="eastAsia"/>
          <w:szCs w:val="24"/>
        </w:rPr>
        <w:t>不</w:t>
      </w:r>
      <w:proofErr w:type="gramEnd"/>
      <w:r w:rsidRPr="00310DC4">
        <w:rPr>
          <w:rFonts w:ascii="Times New Roman" w:eastAsia="標楷體" w:hAnsi="Times New Roman" w:hint="eastAsia"/>
          <w:szCs w:val="24"/>
        </w:rPr>
        <w:t>唯一問題，此特定尺寸稱作退化尺度。若幾何外形為一條線時，如裂縫則會出現退化問題，此種退化問題稱作退化邊界。</w:t>
      </w:r>
      <w:r>
        <w:rPr>
          <w:rFonts w:ascii="Times New Roman" w:eastAsia="標楷體" w:hAnsi="Times New Roman" w:hint="eastAsia"/>
          <w:szCs w:val="24"/>
        </w:rPr>
        <w:t>此研究著力於</w:t>
      </w:r>
      <w:r w:rsidRPr="00B27945">
        <w:rPr>
          <w:rFonts w:ascii="Times New Roman" w:eastAsia="標楷體" w:hAnsi="Times New Roman" w:cs="標楷體" w:hint="eastAsia"/>
          <w:color w:val="000000"/>
          <w:szCs w:val="24"/>
        </w:rPr>
        <w:t>當退化尺度與退化邊界同時發</w:t>
      </w:r>
      <w:r w:rsidRPr="00421479">
        <w:rPr>
          <w:rFonts w:ascii="Times New Roman" w:eastAsia="標楷體" w:hAnsi="Times New Roman" w:cs="標楷體" w:hint="eastAsia"/>
          <w:color w:val="000000"/>
          <w:szCs w:val="24"/>
        </w:rPr>
        <w:t>生的雙退化問題。</w:t>
      </w:r>
      <w:r w:rsidRPr="00421479">
        <w:rPr>
          <w:rFonts w:ascii="Times New Roman" w:eastAsia="標楷體" w:hAnsi="Times New Roman" w:hint="eastAsia"/>
          <w:szCs w:val="24"/>
        </w:rPr>
        <w:t>重訪</w:t>
      </w:r>
      <w:proofErr w:type="spellStart"/>
      <w:r w:rsidRPr="00421479">
        <w:rPr>
          <w:rFonts w:ascii="Times New Roman" w:eastAsia="標楷體" w:hAnsi="Times New Roman"/>
          <w:szCs w:val="24"/>
        </w:rPr>
        <w:t>Rumely</w:t>
      </w:r>
      <w:proofErr w:type="spellEnd"/>
      <w:r w:rsidRPr="00421479">
        <w:rPr>
          <w:rFonts w:ascii="Times New Roman" w:eastAsia="標楷體" w:hAnsi="Times New Roman" w:hint="eastAsia"/>
          <w:szCs w:val="24"/>
        </w:rPr>
        <w:t>書中</w:t>
      </w:r>
      <w:r w:rsidRPr="00421479">
        <w:rPr>
          <w:rFonts w:ascii="Times New Roman" w:eastAsia="標楷體" w:hAnsi="Times New Roman" w:hint="eastAsia"/>
          <w:szCs w:val="24"/>
        </w:rPr>
        <w:t>[1]</w:t>
      </w:r>
      <w:r w:rsidRPr="00421479">
        <w:rPr>
          <w:rFonts w:ascii="Times New Roman" w:eastAsia="標楷體" w:hAnsi="Times New Roman" w:hint="eastAsia"/>
          <w:szCs w:val="24"/>
        </w:rPr>
        <w:t>五個例子，</w:t>
      </w:r>
      <w:proofErr w:type="gramStart"/>
      <w:r w:rsidRPr="00421479">
        <w:rPr>
          <w:rFonts w:ascii="Times New Roman" w:eastAsia="標楷體" w:hAnsi="Times New Roman" w:cs="標楷體" w:hint="eastAsia"/>
          <w:color w:val="000000"/>
          <w:szCs w:val="24"/>
        </w:rPr>
        <w:t>透過保角映射</w:t>
      </w:r>
      <w:proofErr w:type="gramEnd"/>
      <w:r w:rsidRPr="00421479">
        <w:rPr>
          <w:rFonts w:ascii="Times New Roman" w:eastAsia="標楷體" w:hAnsi="Times New Roman" w:cs="標楷體" w:hint="eastAsia"/>
          <w:color w:val="000000"/>
          <w:szCs w:val="24"/>
        </w:rPr>
        <w:t>技巧連結</w:t>
      </w:r>
      <w:r w:rsidRPr="00421479">
        <w:rPr>
          <w:rFonts w:ascii="Times New Roman" w:eastAsia="標楷體" w:hAnsi="Times New Roman" w:cs="DFKaiShu-SB-Estd-BF" w:hint="eastAsia"/>
          <w:color w:val="000000"/>
          <w:szCs w:val="24"/>
        </w:rPr>
        <w:t>單位對數</w:t>
      </w:r>
      <w:proofErr w:type="gramStart"/>
      <w:r w:rsidRPr="00421479">
        <w:rPr>
          <w:rFonts w:ascii="Times New Roman" w:eastAsia="標楷體" w:hAnsi="Times New Roman" w:cs="DFKaiShu-SB-Estd-BF" w:hint="eastAsia"/>
          <w:color w:val="000000"/>
          <w:szCs w:val="24"/>
        </w:rPr>
        <w:t>容量</w:t>
      </w:r>
      <w:r w:rsidRPr="00421479">
        <w:rPr>
          <w:rFonts w:ascii="Times New Roman" w:eastAsia="標楷體" w:hAnsi="Times New Roman" w:cs="標楷體" w:hint="eastAsia"/>
          <w:color w:val="000000"/>
          <w:szCs w:val="24"/>
        </w:rPr>
        <w:t>導得裂縫</w:t>
      </w:r>
      <w:proofErr w:type="gramEnd"/>
      <w:r w:rsidRPr="00421479">
        <w:rPr>
          <w:rFonts w:ascii="Times New Roman" w:eastAsia="標楷體" w:hAnsi="Times New Roman" w:cs="標楷體" w:hint="eastAsia"/>
          <w:color w:val="000000"/>
          <w:szCs w:val="24"/>
        </w:rPr>
        <w:t>在雙退化問題裡之退化尺度公式，並與</w:t>
      </w:r>
      <w:r w:rsidRPr="00421479">
        <w:rPr>
          <w:rFonts w:ascii="Times New Roman" w:eastAsia="標楷體" w:hAnsi="Times New Roman" w:cs="標楷體" w:hint="eastAsia"/>
          <w:color w:val="000000"/>
          <w:szCs w:val="24"/>
        </w:rPr>
        <w:t>BEM</w:t>
      </w:r>
      <w:r w:rsidRPr="00421479">
        <w:rPr>
          <w:rFonts w:ascii="Times New Roman" w:eastAsia="標楷體" w:hAnsi="Times New Roman" w:cs="標楷體" w:hint="eastAsia"/>
          <w:color w:val="000000"/>
          <w:szCs w:val="24"/>
        </w:rPr>
        <w:t>結果做比對驗證退化尺度發生之位置。</w:t>
      </w:r>
    </w:p>
    <w:p w:rsidR="00310DC4" w:rsidRPr="00421479" w:rsidRDefault="00F70458" w:rsidP="00D835B0">
      <w:pPr>
        <w:jc w:val="both"/>
        <w:rPr>
          <w:rFonts w:ascii="Times New Roman" w:eastAsia="標楷體" w:hAnsi="Times New Roman"/>
          <w:szCs w:val="24"/>
        </w:rPr>
      </w:pPr>
      <w:r w:rsidRPr="00421479">
        <w:rPr>
          <w:rFonts w:ascii="Times New Roman" w:eastAsia="標楷體" w:hAnsi="Times New Roman" w:hint="eastAsia"/>
          <w:szCs w:val="24"/>
        </w:rPr>
        <w:t>以雙裂縫與其間</w:t>
      </w:r>
      <w:r>
        <w:rPr>
          <w:rFonts w:ascii="Times New Roman" w:eastAsia="標楷體" w:hAnsi="Times New Roman" w:hint="eastAsia"/>
          <w:szCs w:val="24"/>
        </w:rPr>
        <w:t>隔</w:t>
      </w:r>
      <w:r w:rsidRPr="00421479">
        <w:rPr>
          <w:rFonts w:ascii="Times New Roman" w:eastAsia="標楷體" w:hAnsi="Times New Roman" w:hint="eastAsia"/>
          <w:szCs w:val="24"/>
        </w:rPr>
        <w:t>比例為</w:t>
      </w:r>
      <w:r w:rsidRPr="00421479">
        <w:rPr>
          <w:rFonts w:ascii="Times New Roman" w:eastAsia="標楷體" w:hAnsi="Times New Roman" w:hint="eastAsia"/>
          <w:szCs w:val="24"/>
        </w:rPr>
        <w:t>1:3:5</w:t>
      </w:r>
      <w:r w:rsidRPr="00421479">
        <w:rPr>
          <w:rFonts w:ascii="Times New Roman" w:eastAsia="標楷體" w:hAnsi="Times New Roman" w:hint="eastAsia"/>
          <w:szCs w:val="24"/>
        </w:rPr>
        <w:t>為例</w:t>
      </w:r>
      <w:r w:rsidR="00067D7D">
        <w:rPr>
          <w:rFonts w:ascii="Times New Roman" w:eastAsia="標楷體" w:hAnsi="Times New Roman" w:hint="eastAsia"/>
          <w:szCs w:val="24"/>
        </w:rPr>
        <w:t>，如圖</w:t>
      </w:r>
      <w:r w:rsidR="007D1EFF">
        <w:rPr>
          <w:rFonts w:ascii="Times New Roman" w:eastAsia="標楷體" w:hAnsi="Times New Roman" w:hint="eastAsia"/>
          <w:szCs w:val="24"/>
        </w:rPr>
        <w:t>一</w:t>
      </w:r>
      <w:r>
        <w:rPr>
          <w:rFonts w:ascii="Times New Roman" w:eastAsia="標楷體" w:hAnsi="Times New Roman" w:hint="eastAsia"/>
          <w:szCs w:val="24"/>
        </w:rPr>
        <w:t>：</w:t>
      </w:r>
    </w:p>
    <w:p w:rsidR="00D835B0" w:rsidRPr="00421479" w:rsidRDefault="008C7108" w:rsidP="00D835B0">
      <w:pPr>
        <w:jc w:val="both"/>
        <w:rPr>
          <w:rFonts w:ascii="Times New Roman" w:eastAsia="標楷體" w:hAnsi="Times New Roman"/>
          <w:bCs/>
          <w:color w:val="000000"/>
        </w:rPr>
      </w:pPr>
      <w:r w:rsidRPr="00421479">
        <w:rPr>
          <w:rFonts w:ascii="Times New Roman" w:eastAsia="標楷體" w:hAnsi="Times New Roman" w:hint="eastAsia"/>
          <w:szCs w:val="24"/>
        </w:rPr>
        <w:t>單裂縫退化尺度為</w:t>
      </w:r>
      <w:r w:rsidRPr="00421479">
        <w:rPr>
          <w:rFonts w:ascii="Times New Roman" w:eastAsia="標楷體" w:hAnsi="Times New Roman"/>
          <w:position w:val="-4"/>
        </w:rPr>
        <w:object w:dxaOrig="5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pt;height:13.25pt" o:ole="">
            <v:imagedata r:id="rId9" o:title=""/>
          </v:shape>
          <o:OLEObject Type="Embed" ProgID="Equation.DSMT4" ShapeID="_x0000_i1025" DrawAspect="Content" ObjectID="_1644839875" r:id="rId10"/>
        </w:object>
      </w:r>
      <w:r w:rsidRPr="00421479">
        <w:rPr>
          <w:rFonts w:ascii="Times New Roman" w:eastAsia="標楷體" w:hAnsi="Times New Roman" w:hint="eastAsia"/>
        </w:rPr>
        <w:t>，</w:t>
      </w:r>
      <w:r w:rsidR="00D225C5" w:rsidRPr="00421479">
        <w:rPr>
          <w:rFonts w:ascii="Times New Roman" w:eastAsia="標楷體" w:hAnsi="Times New Roman" w:hint="eastAsia"/>
          <w:szCs w:val="24"/>
        </w:rPr>
        <w:t>透過</w:t>
      </w:r>
      <w:r w:rsidR="00D225C5" w:rsidRPr="00421479">
        <w:rPr>
          <w:rFonts w:ascii="Times New Roman" w:eastAsia="標楷體" w:hAnsi="Times New Roman" w:hint="eastAsia"/>
          <w:szCs w:val="24"/>
        </w:rPr>
        <w:t>mapping</w:t>
      </w:r>
      <w:r w:rsidR="00D225C5" w:rsidRPr="00421479">
        <w:rPr>
          <w:rFonts w:ascii="Times New Roman" w:eastAsia="標楷體" w:hAnsi="Times New Roman" w:hint="eastAsia"/>
          <w:szCs w:val="24"/>
        </w:rPr>
        <w:t>，可得</w:t>
      </w:r>
      <w:r w:rsidR="008474EF" w:rsidRPr="00421479">
        <w:rPr>
          <w:rFonts w:ascii="Times New Roman" w:eastAsia="標楷體" w:hAnsi="Times New Roman" w:hint="eastAsia"/>
          <w:szCs w:val="24"/>
        </w:rPr>
        <w:t>單位圓</w:t>
      </w:r>
      <w:r w:rsidR="008474EF" w:rsidRPr="00421479">
        <w:rPr>
          <w:rFonts w:ascii="Times New Roman" w:eastAsia="標楷體" w:hAnsi="Times New Roman" w:hint="eastAsia"/>
          <w:szCs w:val="24"/>
        </w:rPr>
        <w:t>mapping</w:t>
      </w:r>
      <w:r w:rsidR="008474EF" w:rsidRPr="00421479">
        <w:rPr>
          <w:rFonts w:ascii="Times New Roman" w:eastAsia="標楷體" w:hAnsi="Times New Roman" w:hint="eastAsia"/>
          <w:szCs w:val="24"/>
        </w:rPr>
        <w:t>至</w:t>
      </w:r>
      <w:r w:rsidRPr="00421479">
        <w:rPr>
          <w:rFonts w:ascii="Times New Roman" w:eastAsia="標楷體" w:hAnsi="Times New Roman" w:hint="eastAsia"/>
          <w:szCs w:val="24"/>
        </w:rPr>
        <w:t>單裂縫問題</w:t>
      </w:r>
      <w:r w:rsidR="008474EF" w:rsidRPr="00421479">
        <w:rPr>
          <w:rFonts w:ascii="Times New Roman" w:eastAsia="標楷體" w:hAnsi="Times New Roman" w:hint="eastAsia"/>
          <w:szCs w:val="24"/>
        </w:rPr>
        <w:t>之</w:t>
      </w:r>
      <w:r w:rsidRPr="00421479">
        <w:rPr>
          <w:rFonts w:ascii="Times New Roman" w:eastAsia="標楷體" w:hAnsi="Times New Roman" w:hint="eastAsia"/>
          <w:szCs w:val="24"/>
        </w:rPr>
        <w:t>函數，再找其領導係數項，進而求得退化尺度，可得退化尺度發生在</w:t>
      </w:r>
      <w:r w:rsidRPr="00421479">
        <w:rPr>
          <w:rFonts w:ascii="Times New Roman" w:eastAsia="標楷體" w:hAnsi="Times New Roman"/>
          <w:bCs/>
          <w:color w:val="000000"/>
          <w:position w:val="-6"/>
        </w:rPr>
        <w:object w:dxaOrig="660" w:dyaOrig="420">
          <v:shape id="_x0000_i1026" type="#_x0000_t75" style="width:39.8pt;height:24.65pt" o:ole="">
            <v:imagedata r:id="rId11" o:title=""/>
          </v:shape>
          <o:OLEObject Type="Embed" ProgID="Equation.DSMT4" ShapeID="_x0000_i1026" DrawAspect="Content" ObjectID="_1644839876" r:id="rId12"/>
        </w:object>
      </w:r>
      <w:r w:rsidRPr="00421479">
        <w:rPr>
          <w:rFonts w:ascii="Times New Roman" w:eastAsia="標楷體" w:hAnsi="Times New Roman" w:hint="eastAsia"/>
          <w:bCs/>
          <w:color w:val="000000"/>
        </w:rPr>
        <w:t>。</w:t>
      </w:r>
    </w:p>
    <w:p w:rsidR="008C7108" w:rsidRPr="00421479" w:rsidRDefault="008C7108" w:rsidP="00D835B0">
      <w:pPr>
        <w:jc w:val="both"/>
        <w:rPr>
          <w:rFonts w:ascii="Times New Roman" w:eastAsia="標楷體" w:hAnsi="Times New Roman"/>
          <w:bCs/>
        </w:rPr>
      </w:pPr>
      <w:r w:rsidRPr="00421479">
        <w:rPr>
          <w:rFonts w:ascii="Times New Roman" w:eastAsia="標楷體" w:hAnsi="Times New Roman" w:hint="eastAsia"/>
          <w:bCs/>
          <w:color w:val="000000"/>
        </w:rPr>
        <w:t>對數容量可由</w:t>
      </w:r>
      <w:r w:rsidRPr="00421479">
        <w:rPr>
          <w:rFonts w:ascii="Times New Roman" w:eastAsia="標楷體" w:hAnsi="Times New Roman" w:hint="eastAsia"/>
          <w:szCs w:val="24"/>
        </w:rPr>
        <w:t>單位圓</w:t>
      </w:r>
      <w:r w:rsidRPr="00421479">
        <w:rPr>
          <w:rFonts w:ascii="Times New Roman" w:eastAsia="標楷體" w:hAnsi="Times New Roman" w:hint="eastAsia"/>
          <w:szCs w:val="24"/>
        </w:rPr>
        <w:t>mapping</w:t>
      </w:r>
      <w:r w:rsidRPr="00421479">
        <w:rPr>
          <w:rFonts w:ascii="Times New Roman" w:eastAsia="標楷體" w:hAnsi="Times New Roman" w:hint="eastAsia"/>
          <w:szCs w:val="24"/>
        </w:rPr>
        <w:t>至原問題，透過展開得</w:t>
      </w:r>
      <w:r w:rsidRPr="00421479">
        <w:rPr>
          <w:rFonts w:ascii="Times New Roman" w:eastAsia="標楷體" w:hAnsi="Times New Roman"/>
          <w:bCs/>
          <w:position w:val="-42"/>
        </w:rPr>
        <w:object w:dxaOrig="3280" w:dyaOrig="820">
          <v:shape id="_x0000_i1027" type="#_x0000_t75" style="width:153.45pt;height:37.9pt" o:ole="">
            <v:imagedata r:id="rId13" o:title=""/>
          </v:shape>
          <o:OLEObject Type="Embed" ProgID="Equation.DSMT4" ShapeID="_x0000_i1027" DrawAspect="Content" ObjectID="_1644839877" r:id="rId14"/>
        </w:object>
      </w:r>
      <w:r w:rsidRPr="00421479">
        <w:rPr>
          <w:rFonts w:ascii="Times New Roman" w:eastAsia="標楷體" w:hAnsi="Times New Roman" w:hint="eastAsia"/>
          <w:bCs/>
        </w:rPr>
        <w:t>此例</w:t>
      </w:r>
      <w:r w:rsidRPr="00421479">
        <w:rPr>
          <w:rFonts w:ascii="Times New Roman" w:eastAsia="標楷體" w:hAnsi="Times New Roman"/>
          <w:bCs/>
          <w:position w:val="-6"/>
        </w:rPr>
        <w:object w:dxaOrig="600" w:dyaOrig="279">
          <v:shape id="_x0000_i1028" type="#_x0000_t75" style="width:30.3pt;height:15.15pt" o:ole="">
            <v:imagedata r:id="rId15" o:title=""/>
          </v:shape>
          <o:OLEObject Type="Embed" ProgID="Equation.DSMT4" ShapeID="_x0000_i1028" DrawAspect="Content" ObjectID="_1644839878" r:id="rId16"/>
        </w:object>
      </w:r>
      <w:r w:rsidRPr="00421479">
        <w:rPr>
          <w:rFonts w:ascii="Times New Roman" w:eastAsia="標楷體" w:hAnsi="Times New Roman" w:hint="eastAsia"/>
          <w:bCs/>
        </w:rPr>
        <w:t>。</w:t>
      </w:r>
    </w:p>
    <w:p w:rsidR="00F70458" w:rsidRDefault="00421479" w:rsidP="008C7108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Cs/>
        </w:rPr>
        <w:t>引入</w:t>
      </w:r>
      <w:r w:rsidRPr="00C53757">
        <w:rPr>
          <w:bCs/>
          <w:position w:val="-10"/>
        </w:rPr>
        <w:object w:dxaOrig="680" w:dyaOrig="360">
          <v:shape id="_x0000_i1029" type="#_x0000_t75" style="width:34.1pt;height:18.95pt" o:ole="">
            <v:imagedata r:id="rId17" o:title=""/>
          </v:shape>
          <o:OLEObject Type="Embed" ProgID="Equation.DSMT4" ShapeID="_x0000_i1029" DrawAspect="Content" ObjectID="_1644839879" r:id="rId18"/>
        </w:object>
      </w:r>
      <w:r w:rsidR="008C7108" w:rsidRPr="00421479">
        <w:rPr>
          <w:rFonts w:ascii="Times New Roman" w:eastAsia="標楷體" w:hAnsi="Times New Roman" w:hint="eastAsia"/>
          <w:bCs/>
        </w:rPr>
        <w:t>，可得</w:t>
      </w:r>
      <w:r w:rsidR="008C7108" w:rsidRPr="00421479">
        <w:rPr>
          <w:rFonts w:ascii="Times New Roman" w:eastAsia="標楷體" w:hAnsi="Times New Roman"/>
          <w:bCs/>
          <w:position w:val="-24"/>
        </w:rPr>
        <w:object w:dxaOrig="3820" w:dyaOrig="620">
          <v:shape id="_x0000_i1030" type="#_x0000_t75" style="width:189.45pt;height:30.3pt" o:ole="">
            <v:imagedata r:id="rId19" o:title=""/>
          </v:shape>
          <o:OLEObject Type="Embed" ProgID="Equation.DSMT4" ShapeID="_x0000_i1030" DrawAspect="Content" ObjectID="_1644839880" r:id="rId20"/>
        </w:object>
      </w:r>
      <w:r w:rsidR="00F70458">
        <w:rPr>
          <w:rFonts w:ascii="Times New Roman" w:eastAsia="標楷體" w:hAnsi="Times New Roman" w:hint="eastAsia"/>
          <w:bCs/>
        </w:rPr>
        <w:t xml:space="preserve">  </w:t>
      </w:r>
      <w:r w:rsidR="00F70458">
        <w:rPr>
          <w:rFonts w:ascii="Times New Roman" w:eastAsia="標楷體" w:hAnsi="Times New Roman" w:hint="eastAsia"/>
          <w:bCs/>
        </w:rPr>
        <w:t>為</w:t>
      </w:r>
      <w:r w:rsidRPr="00421479">
        <w:rPr>
          <w:rFonts w:ascii="Times New Roman" w:eastAsia="標楷體" w:hAnsi="Times New Roman" w:hint="eastAsia"/>
        </w:rPr>
        <w:t xml:space="preserve">Riemann conformal mapping </w:t>
      </w:r>
      <w:r w:rsidRPr="00421479">
        <w:rPr>
          <w:rFonts w:ascii="Times New Roman" w:eastAsia="標楷體" w:hAnsi="Times New Roman"/>
        </w:rPr>
        <w:t>form</w:t>
      </w:r>
    </w:p>
    <w:p w:rsidR="00F70458" w:rsidRDefault="00421479" w:rsidP="00F70458">
      <w:pPr>
        <w:jc w:val="both"/>
        <w:rPr>
          <w:rFonts w:ascii="Times New Roman" w:eastAsia="標楷體" w:hAnsi="Times New Roman"/>
          <w:szCs w:val="24"/>
        </w:rPr>
      </w:pPr>
      <w:r w:rsidRPr="00421479">
        <w:rPr>
          <w:rFonts w:ascii="Times New Roman" w:eastAsia="標楷體" w:hAnsi="Times New Roman" w:hint="eastAsia"/>
          <w:bCs/>
        </w:rPr>
        <w:t>求得</w:t>
      </w:r>
      <w:r w:rsidRPr="00421479">
        <w:rPr>
          <w:rFonts w:ascii="Times New Roman" w:eastAsia="標楷體" w:hAnsi="Times New Roman" w:cs="DFKaiShu-SB-Estd-BF" w:hint="eastAsia"/>
          <w:color w:val="000000"/>
          <w:szCs w:val="24"/>
        </w:rPr>
        <w:t>單位對數容量</w:t>
      </w:r>
      <w:r w:rsidRPr="00421479">
        <w:rPr>
          <w:rFonts w:ascii="Times New Roman" w:eastAsia="標楷體" w:hAnsi="Times New Roman"/>
          <w:bCs/>
          <w:color w:val="000000"/>
          <w:position w:val="-12"/>
        </w:rPr>
        <w:object w:dxaOrig="880" w:dyaOrig="540">
          <v:shape id="_x0000_i1031" type="#_x0000_t75" style="width:43.6pt;height:26.55pt" o:ole="">
            <v:imagedata r:id="rId21" o:title=""/>
          </v:shape>
          <o:OLEObject Type="Embed" ProgID="Equation.DSMT4" ShapeID="_x0000_i1031" DrawAspect="Content" ObjectID="_1644839881" r:id="rId22"/>
        </w:object>
      </w:r>
      <w:r w:rsidRPr="00421479">
        <w:rPr>
          <w:rFonts w:ascii="Times New Roman" w:eastAsia="標楷體" w:hAnsi="Times New Roman" w:hint="eastAsia"/>
          <w:bCs/>
          <w:color w:val="000000"/>
        </w:rPr>
        <w:t>，</w:t>
      </w:r>
      <w:r w:rsidRPr="00421479">
        <w:rPr>
          <w:rFonts w:ascii="Times New Roman" w:eastAsia="標楷體" w:hAnsi="Times New Roman" w:hint="eastAsia"/>
          <w:szCs w:val="24"/>
        </w:rPr>
        <w:t>再求得退化尺度</w:t>
      </w:r>
      <w:r w:rsidRPr="00421479">
        <w:rPr>
          <w:rFonts w:ascii="Times New Roman" w:eastAsia="標楷體" w:hAnsi="Times New Roman"/>
          <w:bCs/>
          <w:color w:val="000000"/>
          <w:position w:val="-6"/>
        </w:rPr>
        <w:object w:dxaOrig="660" w:dyaOrig="420">
          <v:shape id="_x0000_i1032" type="#_x0000_t75" style="width:39.8pt;height:24.65pt" o:ole="">
            <v:imagedata r:id="rId11" o:title=""/>
          </v:shape>
          <o:OLEObject Type="Embed" ProgID="Equation.DSMT4" ShapeID="_x0000_i1032" DrawAspect="Content" ObjectID="_1644839882" r:id="rId23"/>
        </w:object>
      </w:r>
      <w:r w:rsidR="00F70458">
        <w:rPr>
          <w:rFonts w:ascii="Times New Roman" w:eastAsia="標楷體" w:hAnsi="Times New Roman" w:hint="eastAsia"/>
          <w:bCs/>
          <w:color w:val="000000"/>
        </w:rPr>
        <w:t>，</w:t>
      </w:r>
      <w:r w:rsidRPr="00421479">
        <w:rPr>
          <w:rFonts w:ascii="Times New Roman" w:eastAsia="標楷體" w:hAnsi="Times New Roman" w:hint="eastAsia"/>
          <w:bCs/>
          <w:color w:val="000000"/>
        </w:rPr>
        <w:t>與</w:t>
      </w:r>
      <w:r w:rsidRPr="00421479">
        <w:rPr>
          <w:rFonts w:ascii="Times New Roman" w:eastAsia="標楷體" w:hAnsi="Times New Roman" w:cs="標楷體" w:hint="eastAsia"/>
          <w:color w:val="000000"/>
          <w:szCs w:val="24"/>
        </w:rPr>
        <w:t>BEM</w:t>
      </w:r>
      <w:r w:rsidRPr="00421479">
        <w:rPr>
          <w:rFonts w:ascii="Times New Roman" w:eastAsia="標楷體" w:hAnsi="Times New Roman" w:cs="標楷體" w:hint="eastAsia"/>
          <w:color w:val="000000"/>
          <w:szCs w:val="24"/>
        </w:rPr>
        <w:t>結果吻合，但與</w:t>
      </w:r>
      <w:proofErr w:type="spellStart"/>
      <w:r w:rsidRPr="00421479">
        <w:rPr>
          <w:rFonts w:ascii="Times New Roman" w:eastAsia="標楷體" w:hAnsi="Times New Roman"/>
          <w:szCs w:val="24"/>
        </w:rPr>
        <w:t>Rumely</w:t>
      </w:r>
      <w:proofErr w:type="spellEnd"/>
      <w:r w:rsidRPr="00421479">
        <w:rPr>
          <w:rFonts w:ascii="Times New Roman" w:eastAsia="標楷體" w:hAnsi="Times New Roman" w:hint="eastAsia"/>
          <w:szCs w:val="24"/>
        </w:rPr>
        <w:t>書</w:t>
      </w:r>
      <w:r w:rsidRPr="00421479">
        <w:rPr>
          <w:rFonts w:ascii="Times New Roman" w:eastAsia="標楷體" w:hAnsi="Times New Roman" w:hint="eastAsia"/>
          <w:szCs w:val="24"/>
        </w:rPr>
        <w:t>[1]</w:t>
      </w:r>
      <w:r w:rsidRPr="00421479">
        <w:rPr>
          <w:rFonts w:ascii="Times New Roman" w:eastAsia="標楷體" w:hAnsi="Times New Roman" w:hint="eastAsia"/>
          <w:szCs w:val="24"/>
        </w:rPr>
        <w:t>不吻合。</w:t>
      </w:r>
      <w:r w:rsidR="00F70458">
        <w:rPr>
          <w:rFonts w:ascii="Times New Roman" w:eastAsia="標楷體" w:hAnsi="Times New Roman" w:hint="eastAsia"/>
          <w:szCs w:val="24"/>
        </w:rPr>
        <w:t>最後，本研究使用之</w:t>
      </w:r>
      <w:proofErr w:type="gramStart"/>
      <w:r w:rsidR="00F70458">
        <w:rPr>
          <w:rFonts w:ascii="Times New Roman" w:eastAsia="標楷體" w:hAnsi="Times New Roman" w:hint="eastAsia"/>
          <w:szCs w:val="24"/>
        </w:rPr>
        <w:t>方法導得之</w:t>
      </w:r>
      <w:proofErr w:type="gramEnd"/>
      <w:r w:rsidR="00F70458">
        <w:rPr>
          <w:rFonts w:ascii="Times New Roman" w:eastAsia="標楷體" w:hAnsi="Times New Roman" w:hint="eastAsia"/>
          <w:szCs w:val="24"/>
        </w:rPr>
        <w:t>退化尺度公式皆與</w:t>
      </w:r>
      <w:r w:rsidR="00F70458">
        <w:rPr>
          <w:rFonts w:ascii="Times New Roman" w:eastAsia="標楷體" w:hAnsi="Times New Roman" w:hint="eastAsia"/>
          <w:szCs w:val="24"/>
        </w:rPr>
        <w:t>BEM</w:t>
      </w:r>
      <w:r w:rsidR="00F70458">
        <w:rPr>
          <w:rFonts w:ascii="Times New Roman" w:eastAsia="標楷體" w:hAnsi="Times New Roman" w:hint="eastAsia"/>
          <w:szCs w:val="24"/>
        </w:rPr>
        <w:t>的結果吻合</w:t>
      </w:r>
      <w:r w:rsidR="007D1EFF">
        <w:rPr>
          <w:rFonts w:ascii="Times New Roman" w:eastAsia="標楷體" w:hAnsi="Times New Roman" w:hint="eastAsia"/>
          <w:szCs w:val="24"/>
        </w:rPr>
        <w:t>，且當元素增加，影響係數矩陣愈奇異如圖二與圖三所示</w:t>
      </w:r>
      <w:r w:rsidR="00F70458">
        <w:rPr>
          <w:rFonts w:ascii="Times New Roman" w:eastAsia="標楷體" w:hAnsi="Times New Roman" w:hint="eastAsia"/>
          <w:szCs w:val="24"/>
        </w:rPr>
        <w:t>。而</w:t>
      </w:r>
      <w:proofErr w:type="spellStart"/>
      <w:r w:rsidR="00F70458" w:rsidRPr="00421479">
        <w:rPr>
          <w:rFonts w:ascii="Times New Roman" w:eastAsia="標楷體" w:hAnsi="Times New Roman"/>
          <w:szCs w:val="24"/>
        </w:rPr>
        <w:t>Rumely</w:t>
      </w:r>
      <w:proofErr w:type="spellEnd"/>
      <w:r w:rsidR="00F70458" w:rsidRPr="00421479">
        <w:rPr>
          <w:rFonts w:ascii="Times New Roman" w:eastAsia="標楷體" w:hAnsi="Times New Roman" w:hint="eastAsia"/>
          <w:szCs w:val="24"/>
        </w:rPr>
        <w:t>書</w:t>
      </w:r>
      <w:r w:rsidR="00F70458" w:rsidRPr="00421479">
        <w:rPr>
          <w:rFonts w:ascii="Times New Roman" w:eastAsia="標楷體" w:hAnsi="Times New Roman" w:hint="eastAsia"/>
          <w:szCs w:val="24"/>
        </w:rPr>
        <w:t>[1]</w:t>
      </w:r>
      <w:r w:rsidR="00F70458">
        <w:rPr>
          <w:rFonts w:ascii="Times New Roman" w:eastAsia="標楷體" w:hAnsi="Times New Roman" w:hint="eastAsia"/>
          <w:szCs w:val="24"/>
        </w:rPr>
        <w:t>卻</w:t>
      </w:r>
      <w:r w:rsidRPr="00421479">
        <w:rPr>
          <w:rFonts w:ascii="Times New Roman" w:eastAsia="標楷體" w:hAnsi="Times New Roman" w:hint="eastAsia"/>
          <w:szCs w:val="24"/>
        </w:rPr>
        <w:t>有</w:t>
      </w:r>
      <w:r w:rsidRPr="00421479">
        <w:rPr>
          <w:rFonts w:ascii="Times New Roman" w:eastAsia="標楷體" w:hAnsi="Times New Roman" w:hint="eastAsia"/>
          <w:szCs w:val="24"/>
        </w:rPr>
        <w:t>2</w:t>
      </w:r>
      <w:r w:rsidRPr="00421479">
        <w:rPr>
          <w:rFonts w:ascii="Times New Roman" w:eastAsia="標楷體" w:hAnsi="Times New Roman" w:hint="eastAsia"/>
          <w:szCs w:val="24"/>
        </w:rPr>
        <w:t>個例子與</w:t>
      </w:r>
      <w:r w:rsidR="00F70458">
        <w:rPr>
          <w:rFonts w:ascii="Times New Roman" w:eastAsia="標楷體" w:hAnsi="Times New Roman" w:hint="eastAsia"/>
          <w:szCs w:val="24"/>
        </w:rPr>
        <w:t>本</w:t>
      </w:r>
      <w:proofErr w:type="gramStart"/>
      <w:r w:rsidR="00F70458">
        <w:rPr>
          <w:rFonts w:ascii="Times New Roman" w:eastAsia="標楷體" w:hAnsi="Times New Roman" w:hint="eastAsia"/>
          <w:szCs w:val="24"/>
        </w:rPr>
        <w:t>研究導得之</w:t>
      </w:r>
      <w:proofErr w:type="gramEnd"/>
      <w:r w:rsidR="00F70458">
        <w:rPr>
          <w:rFonts w:ascii="Times New Roman" w:eastAsia="標楷體" w:hAnsi="Times New Roman" w:hint="eastAsia"/>
          <w:szCs w:val="24"/>
        </w:rPr>
        <w:t>退化尺度</w:t>
      </w:r>
      <w:r w:rsidRPr="00421479">
        <w:rPr>
          <w:rFonts w:ascii="Times New Roman" w:eastAsia="標楷體" w:hAnsi="Times New Roman" w:hint="eastAsia"/>
          <w:szCs w:val="24"/>
        </w:rPr>
        <w:t>不合，詳見表</w:t>
      </w:r>
      <w:proofErr w:type="gramStart"/>
      <w:r w:rsidR="00F70458">
        <w:rPr>
          <w:rFonts w:ascii="Times New Roman" w:eastAsia="標楷體" w:hAnsi="Times New Roman" w:hint="eastAsia"/>
          <w:szCs w:val="24"/>
        </w:rPr>
        <w:t>一</w:t>
      </w:r>
      <w:proofErr w:type="gramEnd"/>
      <w:r w:rsidR="00F70458">
        <w:rPr>
          <w:rFonts w:ascii="Times New Roman" w:eastAsia="標楷體" w:hAnsi="Times New Roman" w:hint="eastAsia"/>
          <w:szCs w:val="24"/>
        </w:rPr>
        <w:t>。</w:t>
      </w:r>
    </w:p>
    <w:p w:rsidR="00F70458" w:rsidRPr="00254148" w:rsidRDefault="00F70458" w:rsidP="00F70458">
      <w:pPr>
        <w:rPr>
          <w:rFonts w:ascii="Times New Roman" w:eastAsia="標楷體" w:hAnsi="Times New Roman"/>
          <w:b/>
        </w:rPr>
      </w:pPr>
      <w:r w:rsidRPr="00254148">
        <w:rPr>
          <w:rFonts w:ascii="Times New Roman" w:eastAsia="標楷體" w:hAnsi="Times New Roman" w:hint="eastAsia"/>
          <w:b/>
        </w:rPr>
        <w:t>References</w:t>
      </w:r>
    </w:p>
    <w:p w:rsidR="00F70458" w:rsidRDefault="00F70458" w:rsidP="00067D7D">
      <w:pPr>
        <w:numPr>
          <w:ilvl w:val="0"/>
          <w:numId w:val="1"/>
        </w:numPr>
        <w:spacing w:line="240" w:lineRule="exact"/>
        <w:ind w:left="482" w:hanging="482"/>
        <w:jc w:val="both"/>
        <w:rPr>
          <w:rFonts w:ascii="Times New Roman" w:eastAsia="標楷體" w:hAnsi="Times New Roman"/>
          <w:szCs w:val="24"/>
        </w:rPr>
      </w:pPr>
      <w:r w:rsidRPr="00351E66">
        <w:rPr>
          <w:rFonts w:ascii="Times New Roman" w:eastAsia="標楷體" w:hAnsi="Times New Roman"/>
          <w:szCs w:val="24"/>
        </w:rPr>
        <w:t xml:space="preserve">R.S. </w:t>
      </w:r>
      <w:proofErr w:type="spellStart"/>
      <w:r w:rsidRPr="00351E66">
        <w:rPr>
          <w:rFonts w:ascii="Times New Roman" w:eastAsia="標楷體" w:hAnsi="Times New Roman"/>
          <w:szCs w:val="24"/>
        </w:rPr>
        <w:t>Rumely</w:t>
      </w:r>
      <w:proofErr w:type="spellEnd"/>
      <w:r w:rsidRPr="00351E66">
        <w:rPr>
          <w:rFonts w:ascii="Times New Roman" w:eastAsia="標楷體" w:hAnsi="Times New Roman"/>
          <w:szCs w:val="24"/>
        </w:rPr>
        <w:t>. Capacity Theory on Algebraic Curves. Lecture Notes in Mathematics 1378. Berlin (BER): Springer-</w:t>
      </w:r>
      <w:proofErr w:type="spellStart"/>
      <w:r w:rsidRPr="00351E66">
        <w:rPr>
          <w:rFonts w:ascii="Times New Roman" w:eastAsia="標楷體" w:hAnsi="Times New Roman"/>
          <w:szCs w:val="24"/>
        </w:rPr>
        <w:t>Verlag</w:t>
      </w:r>
      <w:proofErr w:type="spellEnd"/>
      <w:r w:rsidRPr="00351E66">
        <w:rPr>
          <w:rFonts w:ascii="Times New Roman" w:eastAsia="標楷體" w:hAnsi="Times New Roman" w:hint="eastAsia"/>
          <w:szCs w:val="24"/>
        </w:rPr>
        <w:t>,</w:t>
      </w:r>
      <w:r w:rsidRPr="00351E66">
        <w:rPr>
          <w:rFonts w:ascii="Times New Roman" w:eastAsia="標楷體" w:hAnsi="Times New Roman"/>
          <w:szCs w:val="24"/>
        </w:rPr>
        <w:t xml:space="preserve"> 1989.</w:t>
      </w:r>
    </w:p>
    <w:p w:rsidR="00F70458" w:rsidRPr="00BF41C0" w:rsidRDefault="00A006B9" w:rsidP="00067D7D">
      <w:pPr>
        <w:numPr>
          <w:ilvl w:val="0"/>
          <w:numId w:val="1"/>
        </w:numPr>
        <w:spacing w:line="240" w:lineRule="exact"/>
        <w:ind w:left="482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S.R. </w:t>
      </w:r>
      <w:proofErr w:type="spellStart"/>
      <w:r>
        <w:rPr>
          <w:rFonts w:ascii="Times New Roman" w:eastAsia="標楷體" w:hAnsi="Times New Roman"/>
          <w:szCs w:val="24"/>
        </w:rPr>
        <w:t>Kuo</w:t>
      </w:r>
      <w:proofErr w:type="spellEnd"/>
      <w:r>
        <w:rPr>
          <w:rFonts w:ascii="Times New Roman" w:eastAsia="標楷體" w:hAnsi="Times New Roman"/>
          <w:szCs w:val="24"/>
        </w:rPr>
        <w:t>, J.T. Chen, S.</w:t>
      </w:r>
      <w:r w:rsidR="00F70458" w:rsidRPr="00C0674C">
        <w:rPr>
          <w:rFonts w:ascii="Times New Roman" w:eastAsia="標楷體" w:hAnsi="Times New Roman"/>
          <w:szCs w:val="24"/>
        </w:rPr>
        <w:t>K. Kao, Linkage between the unit logarithmic capacity in the theory of complex variables and the degenerate scale in the BEM/BIEMs, Appl. Math. Lett., 26(9) (2013) 929-938.</w:t>
      </w:r>
    </w:p>
    <w:p w:rsidR="00F70458" w:rsidRDefault="00F70458" w:rsidP="00067D7D">
      <w:pPr>
        <w:numPr>
          <w:ilvl w:val="0"/>
          <w:numId w:val="1"/>
        </w:numPr>
        <w:spacing w:line="240" w:lineRule="exact"/>
        <w:ind w:left="482" w:hanging="482"/>
        <w:jc w:val="both"/>
        <w:rPr>
          <w:rFonts w:ascii="Times New Roman" w:eastAsia="標楷體" w:hAnsi="Times New Roman"/>
          <w:szCs w:val="24"/>
        </w:rPr>
      </w:pPr>
      <w:r w:rsidRPr="00BF41C0">
        <w:rPr>
          <w:rFonts w:ascii="Times New Roman" w:eastAsia="標楷體" w:hAnsi="Times New Roman"/>
          <w:szCs w:val="24"/>
        </w:rPr>
        <w:t xml:space="preserve">S.R. </w:t>
      </w:r>
      <w:proofErr w:type="spellStart"/>
      <w:r w:rsidRPr="00BF41C0">
        <w:rPr>
          <w:rFonts w:ascii="Times New Roman" w:eastAsia="標楷體" w:hAnsi="Times New Roman"/>
          <w:szCs w:val="24"/>
        </w:rPr>
        <w:t>Kuo</w:t>
      </w:r>
      <w:proofErr w:type="spellEnd"/>
      <w:r w:rsidRPr="00BF41C0">
        <w:rPr>
          <w:rFonts w:ascii="Times New Roman" w:eastAsia="標楷體" w:hAnsi="Times New Roman"/>
          <w:szCs w:val="24"/>
        </w:rPr>
        <w:t>, J.T. Chen, J.W. Lee and Y.W. Chen, Analytical derivation and numerical experiments of degenerate scale for regular N-</w:t>
      </w:r>
      <w:proofErr w:type="spellStart"/>
      <w:r w:rsidRPr="00BF41C0">
        <w:rPr>
          <w:rFonts w:ascii="Times New Roman" w:eastAsia="標楷體" w:hAnsi="Times New Roman"/>
          <w:szCs w:val="24"/>
        </w:rPr>
        <w:t>gon</w:t>
      </w:r>
      <w:proofErr w:type="spellEnd"/>
      <w:r w:rsidRPr="00BF41C0">
        <w:rPr>
          <w:rFonts w:ascii="Times New Roman" w:eastAsia="標楷體" w:hAnsi="Times New Roman"/>
          <w:szCs w:val="24"/>
        </w:rPr>
        <w:t xml:space="preserve"> domains in BEM. Appl. Math. </w:t>
      </w:r>
      <w:proofErr w:type="spellStart"/>
      <w:r w:rsidRPr="00BF41C0">
        <w:rPr>
          <w:rFonts w:ascii="Times New Roman" w:eastAsia="標楷體" w:hAnsi="Times New Roman"/>
          <w:szCs w:val="24"/>
        </w:rPr>
        <w:t>Comput</w:t>
      </w:r>
      <w:proofErr w:type="spellEnd"/>
      <w:r w:rsidRPr="00BF41C0">
        <w:rPr>
          <w:rFonts w:ascii="Times New Roman" w:eastAsia="標楷體" w:hAnsi="Times New Roman"/>
          <w:szCs w:val="24"/>
        </w:rPr>
        <w:t>. 219:5668</w:t>
      </w:r>
      <w:r>
        <w:rPr>
          <w:rFonts w:ascii="Times New Roman" w:eastAsia="標楷體" w:hAnsi="Times New Roman" w:hint="eastAsia"/>
          <w:szCs w:val="24"/>
        </w:rPr>
        <w:t>-</w:t>
      </w:r>
      <w:r w:rsidRPr="00BF41C0">
        <w:rPr>
          <w:rFonts w:ascii="Times New Roman" w:eastAsia="標楷體" w:hAnsi="Times New Roman"/>
          <w:szCs w:val="24"/>
        </w:rPr>
        <w:t>5683 (2013).</w:t>
      </w:r>
    </w:p>
    <w:p w:rsidR="00067D7D" w:rsidRPr="00067D7D" w:rsidRDefault="00067D7D" w:rsidP="00067D7D">
      <w:pPr>
        <w:pStyle w:val="a7"/>
        <w:numPr>
          <w:ilvl w:val="0"/>
          <w:numId w:val="1"/>
        </w:numPr>
        <w:spacing w:line="240" w:lineRule="exact"/>
        <w:ind w:leftChars="0" w:left="482" w:hanging="482"/>
        <w:jc w:val="both"/>
        <w:rPr>
          <w:rFonts w:ascii="Times New Roman" w:eastAsia="標楷體" w:hAnsi="Times New Roman"/>
          <w:szCs w:val="24"/>
        </w:rPr>
      </w:pPr>
      <w:r w:rsidRPr="0006355B">
        <w:rPr>
          <w:rFonts w:ascii="Times New Roman" w:eastAsia="標楷體" w:hAnsi="Times New Roman" w:cs="Times New Roman"/>
        </w:rPr>
        <w:t xml:space="preserve">N.S. </w:t>
      </w:r>
      <w:proofErr w:type="spellStart"/>
      <w:r w:rsidRPr="0006355B">
        <w:rPr>
          <w:rFonts w:ascii="Times New Roman" w:eastAsia="標楷體" w:hAnsi="Times New Roman" w:cs="Times New Roman"/>
        </w:rPr>
        <w:t>Landkof</w:t>
      </w:r>
      <w:proofErr w:type="spellEnd"/>
      <w:r w:rsidRPr="0006355B">
        <w:rPr>
          <w:rFonts w:ascii="Times New Roman" w:eastAsia="標楷體" w:hAnsi="Times New Roman" w:cs="Times New Roman"/>
        </w:rPr>
        <w:t>, Foundations of Modern Potential Theory, Springer-</w:t>
      </w:r>
      <w:proofErr w:type="spellStart"/>
      <w:r w:rsidRPr="0006355B">
        <w:rPr>
          <w:rFonts w:ascii="Times New Roman" w:eastAsia="標楷體" w:hAnsi="Times New Roman" w:cs="Times New Roman"/>
        </w:rPr>
        <w:t>Verlag</w:t>
      </w:r>
      <w:proofErr w:type="spellEnd"/>
      <w:r w:rsidRPr="0006355B">
        <w:rPr>
          <w:rFonts w:ascii="Times New Roman" w:eastAsia="標楷體" w:hAnsi="Times New Roman" w:cs="Times New Roman"/>
        </w:rPr>
        <w:t>, Berlin, 1972</w:t>
      </w:r>
      <w:r>
        <w:rPr>
          <w:rFonts w:ascii="Times New Roman" w:eastAsia="標楷體" w:hAnsi="Times New Roman" w:cs="Times New Roman" w:hint="eastAsia"/>
        </w:rPr>
        <w:t>.</w:t>
      </w:r>
    </w:p>
    <w:p w:rsidR="00067D7D" w:rsidRDefault="00067D7D" w:rsidP="00067D7D">
      <w:pPr>
        <w:pStyle w:val="a7"/>
        <w:numPr>
          <w:ilvl w:val="0"/>
          <w:numId w:val="1"/>
        </w:numPr>
        <w:spacing w:line="24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067D7D">
        <w:rPr>
          <w:rFonts w:ascii="Times New Roman" w:eastAsia="標楷體" w:hAnsi="Times New Roman"/>
          <w:szCs w:val="24"/>
        </w:rPr>
        <w:t>H.K. Hong and J.T. Chen, 1988, Derivations of Integral Equations of Elasticity, J. Eng. Mech., 114</w:t>
      </w:r>
      <w:r>
        <w:rPr>
          <w:rFonts w:ascii="Times New Roman" w:eastAsia="標楷體" w:hAnsi="Times New Roman" w:hint="eastAsia"/>
          <w:szCs w:val="24"/>
        </w:rPr>
        <w:t xml:space="preserve"> (1988) </w:t>
      </w:r>
      <w:r w:rsidRPr="00067D7D">
        <w:rPr>
          <w:rFonts w:ascii="Times New Roman" w:eastAsia="標楷體" w:hAnsi="Times New Roman"/>
          <w:szCs w:val="24"/>
        </w:rPr>
        <w:t>1028–1044.</w:t>
      </w:r>
    </w:p>
    <w:p w:rsidR="00067D7D" w:rsidRDefault="00067D7D" w:rsidP="00067D7D">
      <w:pPr>
        <w:pStyle w:val="a7"/>
        <w:numPr>
          <w:ilvl w:val="0"/>
          <w:numId w:val="1"/>
        </w:numPr>
        <w:spacing w:line="240" w:lineRule="exact"/>
        <w:ind w:leftChars="0"/>
        <w:rPr>
          <w:rFonts w:ascii="Times New Roman" w:eastAsia="標楷體" w:hAnsi="Times New Roman"/>
          <w:szCs w:val="24"/>
        </w:rPr>
      </w:pPr>
      <w:proofErr w:type="spellStart"/>
      <w:r w:rsidRPr="00067D7D">
        <w:rPr>
          <w:rFonts w:ascii="Times New Roman" w:eastAsia="標楷體" w:hAnsi="Times New Roman"/>
          <w:szCs w:val="24"/>
        </w:rPr>
        <w:t>M.Tsuji</w:t>
      </w:r>
      <w:proofErr w:type="spellEnd"/>
      <w:r w:rsidRPr="00067D7D">
        <w:rPr>
          <w:rFonts w:ascii="Times New Roman" w:eastAsia="標楷體" w:hAnsi="Times New Roman"/>
          <w:szCs w:val="24"/>
        </w:rPr>
        <w:t>, Potential theory in modern function theory. Maruzen, Tokyo, 1959.</w:t>
      </w:r>
    </w:p>
    <w:p w:rsidR="00067D7D" w:rsidRPr="00067D7D" w:rsidRDefault="00067D7D" w:rsidP="00067D7D">
      <w:pPr>
        <w:pStyle w:val="a7"/>
        <w:numPr>
          <w:ilvl w:val="0"/>
          <w:numId w:val="1"/>
        </w:numPr>
        <w:spacing w:line="24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hAnsi="Times New Roman" w:cs="Times New Roman"/>
          <w:color w:val="000000"/>
        </w:rPr>
        <w:t xml:space="preserve">J.T. Chen, S.K. Kao and J.W. Lee, Analytical derivation and numerical experiment of degenerate scale by using the degenerate kernel of the bipolar coordinates. </w:t>
      </w:r>
      <w:r w:rsidRPr="0006355B">
        <w:rPr>
          <w:rFonts w:ascii="Times New Roman" w:eastAsia="標楷體" w:hAnsi="Times New Roman" w:cs="Times New Roman"/>
        </w:rPr>
        <w:t>Eng. Anal. Bound. Elem.</w:t>
      </w:r>
      <w:r>
        <w:rPr>
          <w:rFonts w:ascii="Times New Roman" w:eastAsia="標楷體" w:hAnsi="Times New Roman" w:cs="Times New Roman"/>
        </w:rPr>
        <w:t>,</w:t>
      </w:r>
      <w:r>
        <w:rPr>
          <w:rFonts w:ascii="Times New Roman" w:hAnsi="Times New Roman" w:cs="Times New Roman"/>
          <w:color w:val="000000"/>
        </w:rPr>
        <w:t xml:space="preserve"> 85</w:t>
      </w:r>
      <w:r>
        <w:rPr>
          <w:rFonts w:ascii="Times New Roman" w:hAnsi="Times New Roman" w:cs="Times New Roman" w:hint="eastAsia"/>
          <w:color w:val="000000"/>
        </w:rPr>
        <w:t xml:space="preserve"> (2017) </w:t>
      </w:r>
      <w:r>
        <w:rPr>
          <w:rFonts w:ascii="Times New Roman" w:hAnsi="Times New Roman" w:cs="Times New Roman"/>
          <w:color w:val="000000"/>
        </w:rPr>
        <w:t>70-86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67D7D" w:rsidRDefault="00067D7D" w:rsidP="00067D7D">
      <w:pPr>
        <w:pStyle w:val="a7"/>
        <w:spacing w:line="240" w:lineRule="exact"/>
        <w:ind w:leftChars="0"/>
        <w:rPr>
          <w:rFonts w:ascii="Times New Roman" w:hAnsi="Times New Roman" w:cs="Times New Roman"/>
          <w:color w:val="000000"/>
        </w:rPr>
      </w:pPr>
    </w:p>
    <w:p w:rsidR="00067D7D" w:rsidRPr="00067D7D" w:rsidRDefault="00067D7D" w:rsidP="00067D7D">
      <w:pPr>
        <w:spacing w:line="240" w:lineRule="exact"/>
        <w:rPr>
          <w:rFonts w:ascii="Times New Roman" w:eastAsia="標楷體" w:hAnsi="Times New Roman"/>
          <w:szCs w:val="24"/>
        </w:rPr>
      </w:pPr>
      <w:r w:rsidRPr="00067D7D">
        <w:rPr>
          <w:rFonts w:ascii="Times New Roman" w:eastAsia="標楷體" w:hAnsi="Times New Roman" w:cs="Times New Roman" w:hint="eastAsia"/>
          <w:color w:val="000000"/>
        </w:rPr>
        <w:t>表</w:t>
      </w:r>
      <w:proofErr w:type="gramStart"/>
      <w:r w:rsidRPr="00067D7D">
        <w:rPr>
          <w:rFonts w:ascii="Times New Roman" w:eastAsia="標楷體" w:hAnsi="Times New Roman" w:cs="Times New Roman" w:hint="eastAsia"/>
          <w:color w:val="000000"/>
        </w:rPr>
        <w:t>一</w:t>
      </w:r>
      <w:proofErr w:type="gramEnd"/>
      <w:r w:rsidRPr="00067D7D">
        <w:rPr>
          <w:rFonts w:ascii="Times New Roman" w:eastAsia="標楷體" w:hAnsi="Times New Roman" w:cs="Times New Roman" w:hint="eastAsia"/>
          <w:color w:val="000000"/>
        </w:rPr>
        <w:t xml:space="preserve"> </w:t>
      </w:r>
      <w:proofErr w:type="spellStart"/>
      <w:r w:rsidRPr="00067D7D">
        <w:rPr>
          <w:rFonts w:ascii="Times New Roman" w:eastAsia="標楷體" w:hAnsi="Times New Roman"/>
          <w:szCs w:val="24"/>
        </w:rPr>
        <w:t>Rumely</w:t>
      </w:r>
      <w:proofErr w:type="spellEnd"/>
      <w:r w:rsidRPr="00067D7D">
        <w:rPr>
          <w:rFonts w:ascii="Times New Roman" w:eastAsia="標楷體" w:hAnsi="Times New Roman" w:hint="eastAsia"/>
          <w:szCs w:val="24"/>
        </w:rPr>
        <w:t>書裡五個案例之對數容量、退化尺度公式與</w:t>
      </w:r>
      <w:r w:rsidRPr="00067D7D">
        <w:rPr>
          <w:rFonts w:ascii="Times New Roman" w:eastAsia="標楷體" w:hAnsi="Times New Roman" w:cs="Times New Roman" w:hint="eastAsia"/>
          <w:color w:val="000000"/>
        </w:rPr>
        <w:t>本研究成果</w:t>
      </w:r>
      <w:r w:rsidRPr="00067D7D">
        <w:rPr>
          <w:rFonts w:ascii="Times New Roman" w:eastAsia="標楷體" w:hAnsi="Times New Roman" w:hint="eastAsia"/>
          <w:szCs w:val="24"/>
        </w:rPr>
        <w:t>之公式比較</w:t>
      </w:r>
    </w:p>
    <w:p w:rsidR="00421479" w:rsidRPr="00067D7D" w:rsidRDefault="00421479" w:rsidP="008C7108">
      <w:pPr>
        <w:jc w:val="both"/>
        <w:rPr>
          <w:rFonts w:ascii="Times New Roman" w:eastAsia="標楷體" w:hAnsi="Times New Roman"/>
        </w:rPr>
      </w:pPr>
      <w:r w:rsidRPr="00067D7D">
        <w:rPr>
          <w:rFonts w:ascii="Times New Roman" w:eastAsia="標楷體" w:hAnsi="Times New Roman" w:hint="eastAsia"/>
          <w:noProof/>
        </w:rPr>
        <w:drawing>
          <wp:inline distT="0" distB="0" distL="0" distR="0" wp14:anchorId="58E2D369" wp14:editId="10D53C03">
            <wp:extent cx="6775639" cy="3598223"/>
            <wp:effectExtent l="0" t="0" r="635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prog148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551" cy="366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B75" w:rsidRDefault="00067D7D" w:rsidP="00067D7D">
      <w:pPr>
        <w:spacing w:line="240" w:lineRule="exact"/>
        <w:jc w:val="both"/>
        <w:rPr>
          <w:rFonts w:ascii="Times New Roman" w:eastAsia="標楷體" w:hAnsi="Times New Roman"/>
        </w:rPr>
      </w:pPr>
      <w:r w:rsidRPr="00067D7D">
        <w:rPr>
          <w:rFonts w:ascii="Times New Roman" w:eastAsia="標楷體" w:hAnsi="Times New Roman" w:hint="eastAsia"/>
          <w:szCs w:val="24"/>
        </w:rPr>
        <w:t xml:space="preserve"> </w:t>
      </w:r>
      <w:r w:rsidRPr="00067D7D">
        <w:rPr>
          <w:rFonts w:ascii="Times New Roman" w:eastAsia="標楷體" w:hAnsi="Times New Roman" w:hint="eastAsia"/>
        </w:rPr>
        <w:t>*</w:t>
      </w:r>
      <w:r w:rsidRPr="00067D7D">
        <w:rPr>
          <w:rFonts w:ascii="Times New Roman" w:eastAsia="標楷體" w:hAnsi="Times New Roman" w:hint="eastAsia"/>
        </w:rPr>
        <w:t>：表示書中與本研究不符之結果。</w:t>
      </w:r>
    </w:p>
    <w:p w:rsidR="007D1EFF" w:rsidRDefault="007D1EFF" w:rsidP="00067D7D">
      <w:pPr>
        <w:spacing w:line="240" w:lineRule="exact"/>
        <w:jc w:val="both"/>
        <w:rPr>
          <w:rFonts w:ascii="Times New Roman" w:eastAsia="標楷體" w:hAnsi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730536" wp14:editId="489BB0D9">
            <wp:simplePos x="0" y="0"/>
            <wp:positionH relativeFrom="column">
              <wp:posOffset>3411220</wp:posOffset>
            </wp:positionH>
            <wp:positionV relativeFrom="paragraph">
              <wp:posOffset>165735</wp:posOffset>
            </wp:positionV>
            <wp:extent cx="3430905" cy="3124835"/>
            <wp:effectExtent l="0" t="0" r="0" b="0"/>
            <wp:wrapTight wrapText="bothSides">
              <wp:wrapPolygon edited="0">
                <wp:start x="0" y="0"/>
                <wp:lineTo x="0" y="21464"/>
                <wp:lineTo x="21468" y="21464"/>
                <wp:lineTo x="2146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3(b)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30CA4A4" wp14:editId="6714E7DE">
            <wp:simplePos x="0" y="0"/>
            <wp:positionH relativeFrom="margin">
              <wp:posOffset>-214717</wp:posOffset>
            </wp:positionH>
            <wp:positionV relativeFrom="paragraph">
              <wp:posOffset>163830</wp:posOffset>
            </wp:positionV>
            <wp:extent cx="3540125" cy="3228975"/>
            <wp:effectExtent l="0" t="0" r="3175" b="9525"/>
            <wp:wrapTight wrapText="bothSides">
              <wp:wrapPolygon edited="0">
                <wp:start x="0" y="0"/>
                <wp:lineTo x="0" y="21536"/>
                <wp:lineTo x="21503" y="21536"/>
                <wp:lineTo x="21503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3(a)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EFF" w:rsidRDefault="007D1EFF" w:rsidP="00067D7D">
      <w:pPr>
        <w:spacing w:line="240" w:lineRule="exact"/>
        <w:jc w:val="both"/>
        <w:rPr>
          <w:rFonts w:ascii="Times New Roman" w:eastAsia="標楷體" w:hAnsi="Times New Roman"/>
          <w:szCs w:val="24"/>
        </w:rPr>
      </w:pPr>
    </w:p>
    <w:p w:rsidR="007D1EFF" w:rsidRPr="007D1EFF" w:rsidRDefault="007D1EFF" w:rsidP="00067D7D">
      <w:pPr>
        <w:spacing w:line="240" w:lineRule="exact"/>
        <w:jc w:val="both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    </w:t>
      </w:r>
      <w:r>
        <w:rPr>
          <w:rFonts w:ascii="Times New Roman" w:eastAsia="標楷體" w:hAnsi="Times New Roman" w:hint="eastAsia"/>
          <w:szCs w:val="24"/>
        </w:rPr>
        <w:t>圖二</w:t>
      </w:r>
      <w:r>
        <w:rPr>
          <w:rFonts w:ascii="Times New Roman" w:eastAsia="標楷體" w:hAnsi="Times New Roman" w:hint="eastAsia"/>
          <w:szCs w:val="24"/>
        </w:rPr>
        <w:t xml:space="preserve">                                          </w:t>
      </w:r>
      <w:r>
        <w:rPr>
          <w:rFonts w:ascii="Times New Roman" w:eastAsia="標楷體" w:hAnsi="Times New Roman" w:hint="eastAsia"/>
          <w:szCs w:val="24"/>
        </w:rPr>
        <w:t>圖</w:t>
      </w:r>
      <w:r>
        <w:rPr>
          <w:rFonts w:ascii="Times New Roman" w:eastAsia="標楷體" w:hAnsi="Times New Roman" w:hint="eastAsia"/>
          <w:szCs w:val="24"/>
        </w:rPr>
        <w:t>三</w:t>
      </w:r>
      <w:bookmarkStart w:id="0" w:name="_GoBack"/>
      <w:bookmarkEnd w:id="0"/>
    </w:p>
    <w:sectPr w:rsidR="007D1EFF" w:rsidRPr="007D1EFF" w:rsidSect="003C6B75">
      <w:footerReference w:type="default" r:id="rId2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34" w:rsidRDefault="00847E34" w:rsidP="009F0708">
      <w:r>
        <w:separator/>
      </w:r>
    </w:p>
  </w:endnote>
  <w:endnote w:type="continuationSeparator" w:id="0">
    <w:p w:rsidR="00847E34" w:rsidRDefault="00847E34" w:rsidP="009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B8" w:rsidRDefault="003C6B75">
    <w:pPr>
      <w:pStyle w:val="a5"/>
    </w:pPr>
    <w:r>
      <w:rPr>
        <w:rFonts w:ascii="標楷體" w:eastAsia="標楷體" w:hAnsi="標楷體" w:hint="eastAsia"/>
        <w:szCs w:val="24"/>
      </w:rPr>
      <w:t xml:space="preserve">                                       </w:t>
    </w:r>
    <w:r w:rsidR="00234E67">
      <w:rPr>
        <w:rFonts w:ascii="標楷體" w:eastAsia="標楷體" w:hAnsi="標楷體" w:hint="eastAsia"/>
        <w:szCs w:val="24"/>
      </w:rPr>
      <w:t xml:space="preserve">                               </w:t>
    </w:r>
    <w:r>
      <w:rPr>
        <w:rFonts w:ascii="標楷體" w:eastAsia="標楷體" w:hAnsi="標楷體" w:hint="eastAsia"/>
        <w:szCs w:val="24"/>
      </w:rPr>
      <w:t>Beprog14</w:t>
    </w:r>
    <w:r w:rsidR="006104E1">
      <w:rPr>
        <w:rFonts w:ascii="標楷體" w:eastAsia="標楷體" w:hAnsi="標楷體" w:hint="eastAsia"/>
        <w:szCs w:val="24"/>
      </w:rPr>
      <w:t>8</w:t>
    </w:r>
    <w:r>
      <w:rPr>
        <w:rFonts w:ascii="標楷體" w:eastAsia="標楷體" w:hAnsi="標楷體" w:hint="eastAsia"/>
        <w:szCs w:val="24"/>
      </w:rPr>
      <w:t xml:space="preserve">.doc 2020.03.03 </w:t>
    </w:r>
    <w:r>
      <w:rPr>
        <w:rFonts w:ascii="標楷體" w:eastAsia="標楷體" w:hAnsi="標楷體"/>
        <w:szCs w:val="24"/>
      </w:rPr>
      <w:t xml:space="preserve">by </w:t>
    </w:r>
    <w:r>
      <w:rPr>
        <w:rFonts w:ascii="標楷體" w:eastAsia="標楷體" w:hAnsi="標楷體" w:hint="eastAsia"/>
        <w:szCs w:val="24"/>
      </w:rPr>
      <w:t>YL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34" w:rsidRDefault="00847E34" w:rsidP="009F0708">
      <w:r>
        <w:separator/>
      </w:r>
    </w:p>
  </w:footnote>
  <w:footnote w:type="continuationSeparator" w:id="0">
    <w:p w:rsidR="00847E34" w:rsidRDefault="00847E34" w:rsidP="009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360F"/>
    <w:multiLevelType w:val="hybridMultilevel"/>
    <w:tmpl w:val="57B08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9F"/>
    <w:rsid w:val="00047FD5"/>
    <w:rsid w:val="000578C5"/>
    <w:rsid w:val="00067D7D"/>
    <w:rsid w:val="00086863"/>
    <w:rsid w:val="000F7B7A"/>
    <w:rsid w:val="00147A3A"/>
    <w:rsid w:val="0018665B"/>
    <w:rsid w:val="0019583E"/>
    <w:rsid w:val="00233C53"/>
    <w:rsid w:val="00234E67"/>
    <w:rsid w:val="00241A3B"/>
    <w:rsid w:val="00254148"/>
    <w:rsid w:val="002A3691"/>
    <w:rsid w:val="002D4A89"/>
    <w:rsid w:val="00310DC4"/>
    <w:rsid w:val="0031380B"/>
    <w:rsid w:val="00351E66"/>
    <w:rsid w:val="003908AC"/>
    <w:rsid w:val="003A65B9"/>
    <w:rsid w:val="003C6B75"/>
    <w:rsid w:val="003C7245"/>
    <w:rsid w:val="003D16D6"/>
    <w:rsid w:val="003E3B81"/>
    <w:rsid w:val="00417AA4"/>
    <w:rsid w:val="00421479"/>
    <w:rsid w:val="00441EB8"/>
    <w:rsid w:val="00443983"/>
    <w:rsid w:val="00452F9E"/>
    <w:rsid w:val="004872D2"/>
    <w:rsid w:val="004B072B"/>
    <w:rsid w:val="004E571F"/>
    <w:rsid w:val="0050171F"/>
    <w:rsid w:val="00501A7F"/>
    <w:rsid w:val="00555AB8"/>
    <w:rsid w:val="00562F47"/>
    <w:rsid w:val="00570E12"/>
    <w:rsid w:val="00574DE7"/>
    <w:rsid w:val="005B4772"/>
    <w:rsid w:val="005E3CB7"/>
    <w:rsid w:val="006104E1"/>
    <w:rsid w:val="00680514"/>
    <w:rsid w:val="006816E1"/>
    <w:rsid w:val="006842A6"/>
    <w:rsid w:val="006A4CF3"/>
    <w:rsid w:val="0076403C"/>
    <w:rsid w:val="007D1EFF"/>
    <w:rsid w:val="008474EF"/>
    <w:rsid w:val="00847E34"/>
    <w:rsid w:val="00874FB5"/>
    <w:rsid w:val="008C7108"/>
    <w:rsid w:val="00940334"/>
    <w:rsid w:val="0096206E"/>
    <w:rsid w:val="009A722E"/>
    <w:rsid w:val="009F0708"/>
    <w:rsid w:val="00A006B9"/>
    <w:rsid w:val="00A36BEB"/>
    <w:rsid w:val="00A536CB"/>
    <w:rsid w:val="00A80C27"/>
    <w:rsid w:val="00AA0A86"/>
    <w:rsid w:val="00AD3511"/>
    <w:rsid w:val="00B10F3C"/>
    <w:rsid w:val="00B91DE9"/>
    <w:rsid w:val="00BE0820"/>
    <w:rsid w:val="00BF41C0"/>
    <w:rsid w:val="00C0674C"/>
    <w:rsid w:val="00C071AC"/>
    <w:rsid w:val="00CA679F"/>
    <w:rsid w:val="00CB651C"/>
    <w:rsid w:val="00D225C5"/>
    <w:rsid w:val="00D51AD0"/>
    <w:rsid w:val="00D60C28"/>
    <w:rsid w:val="00D835B0"/>
    <w:rsid w:val="00DC62DF"/>
    <w:rsid w:val="00DC6929"/>
    <w:rsid w:val="00DD3792"/>
    <w:rsid w:val="00DE0183"/>
    <w:rsid w:val="00DE0B3E"/>
    <w:rsid w:val="00EA2675"/>
    <w:rsid w:val="00EA2A98"/>
    <w:rsid w:val="00EB2B50"/>
    <w:rsid w:val="00F157A3"/>
    <w:rsid w:val="00F4391F"/>
    <w:rsid w:val="00F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671EC"/>
  <w15:docId w15:val="{61D32DBD-1135-4686-A1DE-C0C4F2CF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7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70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F07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01A7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B4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jp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3B10-60F9-487B-A0AC-6C78BA31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NTOUMSV</dc:creator>
  <cp:keywords/>
  <dc:description/>
  <cp:lastModifiedBy>乙玲 黃</cp:lastModifiedBy>
  <cp:revision>6</cp:revision>
  <cp:lastPrinted>2020-03-03T17:21:00Z</cp:lastPrinted>
  <dcterms:created xsi:type="dcterms:W3CDTF">2020-03-03T17:23:00Z</dcterms:created>
  <dcterms:modified xsi:type="dcterms:W3CDTF">2020-03-04T06:56:00Z</dcterms:modified>
</cp:coreProperties>
</file>