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C56378">
        <w:rPr>
          <w:rFonts w:ascii="標楷體" w:eastAsia="標楷體" w:hAnsi="標楷體" w:hint="eastAsia"/>
          <w:sz w:val="56"/>
          <w:szCs w:val="44"/>
        </w:rPr>
        <w:t>8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F96EE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11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C56378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28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3A594B" w:rsidRPr="003A594B">
        <w:rPr>
          <w:rFonts w:ascii="Times New Roman" w:eastAsia="標楷體" w:hAnsi="Times New Roman" w:hint="eastAsia"/>
        </w:rPr>
        <w:t>求出一維</w:t>
      </w:r>
      <w:r w:rsidR="003A594B" w:rsidRPr="003A594B">
        <w:rPr>
          <w:rFonts w:ascii="Times New Roman" w:eastAsia="標楷體" w:hAnsi="Times New Roman"/>
        </w:rPr>
        <w:t>Helmholtz</w:t>
      </w:r>
      <w:r w:rsidR="003A594B" w:rsidRPr="003A594B">
        <w:rPr>
          <w:rFonts w:ascii="Times New Roman" w:eastAsia="標楷體" w:hAnsi="Times New Roman" w:hint="eastAsia"/>
        </w:rPr>
        <w:t>方程基本解</w:t>
      </w:r>
      <w:r w:rsidR="00F42DAA" w:rsidRPr="003A594B">
        <w:rPr>
          <w:rFonts w:ascii="Times New Roman" w:eastAsia="標楷體" w:hAnsi="Times New Roman"/>
          <w:sz w:val="24"/>
        </w:rPr>
        <w:t xml:space="preserve"> 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096090">
        <w:rPr>
          <w:rFonts w:ascii="Times New Roman" w:eastAsia="標楷體" w:hAnsi="Times New Roman" w:hint="eastAsia"/>
          <w:sz w:val="24"/>
        </w:rPr>
        <w:t>2</w:t>
      </w:r>
    </w:p>
    <w:p w:rsidR="00D91CFB" w:rsidRDefault="00D91CFB" w:rsidP="00D91CFB">
      <w:pPr>
        <w:rPr>
          <w:rFonts w:ascii="Times New Roman" w:eastAsia="標楷體" w:hAnsi="Times New Roman"/>
        </w:rPr>
      </w:pPr>
    </w:p>
    <w:p w:rsidR="002C2F39" w:rsidRPr="00D91CFB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5A646A" w:rsidRDefault="005A646A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C44694" w:rsidRDefault="00C4469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Default="00F872B6" w:rsidP="00CC4CC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求出</w:t>
      </w:r>
      <w:r w:rsidR="005A646A" w:rsidRPr="005A646A">
        <w:rPr>
          <w:rFonts w:ascii="Times New Roman" w:eastAsia="標楷體" w:hAnsi="Times New Roman" w:hint="eastAsia"/>
        </w:rPr>
        <w:t>一維</w:t>
      </w:r>
      <w:r>
        <w:rPr>
          <w:rFonts w:ascii="Times New Roman" w:eastAsia="標楷體" w:hAnsi="Times New Roman"/>
        </w:rPr>
        <w:t>Helmholtz</w:t>
      </w:r>
      <w:r>
        <w:rPr>
          <w:rFonts w:ascii="Times New Roman" w:eastAsia="標楷體" w:hAnsi="Times New Roman" w:hint="eastAsia"/>
        </w:rPr>
        <w:t>方程基本解</w:t>
      </w:r>
      <w:r>
        <w:rPr>
          <w:rFonts w:ascii="Times New Roman" w:eastAsia="標楷體" w:hAnsi="Times New Roman"/>
        </w:rPr>
        <w:t xml:space="preserve"> </w:t>
      </w:r>
    </w:p>
    <w:p w:rsidR="00C44694" w:rsidRDefault="00C44694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213B87" w:rsidRPr="00940457" w:rsidRDefault="0031507D" w:rsidP="00940457">
      <w:pPr>
        <w:pStyle w:val="Default"/>
        <w:spacing w:before="3"/>
        <w:ind w:left="720"/>
        <w:jc w:val="center"/>
        <w:rPr>
          <w:rFonts w:eastAsia="標楷體"/>
          <w:b/>
          <w:sz w:val="28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1-1  </w:t>
      </w:r>
      <w:r w:rsidR="00F872B6" w:rsidRPr="00F872B6">
        <w:rPr>
          <w:rFonts w:ascii="Times New Roman" w:eastAsia="標楷體" w:hAnsi="Times New Roman" w:hint="eastAsia"/>
          <w:b/>
        </w:rPr>
        <w:t>求出一維</w:t>
      </w:r>
      <w:r w:rsidR="00F872B6" w:rsidRPr="00F872B6">
        <w:rPr>
          <w:rFonts w:ascii="Times New Roman" w:eastAsia="標楷體" w:hAnsi="Times New Roman"/>
          <w:b/>
        </w:rPr>
        <w:t>Helmholtz</w:t>
      </w:r>
      <w:r w:rsidR="00F872B6" w:rsidRPr="00F872B6">
        <w:rPr>
          <w:rFonts w:ascii="Times New Roman" w:eastAsia="標楷體" w:hAnsi="Times New Roman" w:hint="eastAsia"/>
          <w:b/>
        </w:rPr>
        <w:t>方程基本解</w:t>
      </w:r>
    </w:p>
    <w:p w:rsidR="001733E7" w:rsidRPr="007E34FD" w:rsidRDefault="000572B6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eastAsia="標楷體" w:hint="eastAsia"/>
        </w:rPr>
        <w:t>控制方程式</w:t>
      </w:r>
      <w:r w:rsidR="008B7616" w:rsidRPr="00A50555">
        <w:rPr>
          <w:rFonts w:eastAsia="標楷體"/>
          <w:position w:val="-24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.75pt" o:ole="">
            <v:imagedata r:id="rId8" o:title=""/>
          </v:shape>
          <o:OLEObject Type="Embed" ProgID="Equation.DSMT4" ShapeID="_x0000_i1025" DrawAspect="Content" ObjectID="_1637169938" r:id="rId9"/>
        </w:object>
      </w:r>
      <w:r w:rsidR="00F872B6" w:rsidRPr="007E34FD">
        <w:rPr>
          <w:rFonts w:ascii="Times New Roman" w:eastAsia="標楷體" w:hAnsi="Times New Roman" w:cs="Times New Roman"/>
        </w:rPr>
        <w:t xml:space="preserve"> </w:t>
      </w:r>
    </w:p>
    <w:p w:rsidR="00213B87" w:rsidRDefault="00213B87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答：</w:t>
      </w:r>
    </w:p>
    <w:p w:rsidR="00F872B6" w:rsidRPr="007E34FD" w:rsidRDefault="00F872B6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利用位移連續條件與力平衡條件來求解</w:t>
      </w:r>
    </w:p>
    <w:p w:rsidR="00F872B6" w:rsidRDefault="00F872B6" w:rsidP="007714D2">
      <w:pPr>
        <w:pStyle w:val="Default"/>
        <w:spacing w:before="3"/>
        <w:rPr>
          <w:rFonts w:ascii="Times New Roman" w:eastAsia="標楷體" w:hAnsi="Times New Roman"/>
        </w:rPr>
      </w:pPr>
    </w:p>
    <w:p w:rsidR="00F872B6" w:rsidRDefault="00F872B6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令</w:t>
      </w:r>
      <w:r w:rsidR="00181121" w:rsidRPr="00F872B6">
        <w:rPr>
          <w:rFonts w:ascii="Times New Roman" w:eastAsia="標楷體" w:hAnsi="Times New Roman"/>
          <w:position w:val="-34"/>
        </w:rPr>
        <w:object w:dxaOrig="3460" w:dyaOrig="800">
          <v:shape id="_x0000_i1026" type="#_x0000_t75" style="width:172.5pt;height:42pt" o:ole="">
            <v:imagedata r:id="rId10" o:title=""/>
          </v:shape>
          <o:OLEObject Type="Embed" ProgID="Equation.DSMT4" ShapeID="_x0000_i1026" DrawAspect="Content" ObjectID="_1637169939" r:id="rId11"/>
        </w:object>
      </w:r>
    </w:p>
    <w:p w:rsidR="007C0070" w:rsidRDefault="007C0070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hint="eastAsia"/>
        </w:rPr>
        <w:t>位移連續條件：</w:t>
      </w:r>
      <w:r w:rsidRPr="007E34FD">
        <w:rPr>
          <w:rFonts w:ascii="Times New Roman" w:eastAsia="標楷體" w:hAnsi="Times New Roman"/>
          <w:position w:val="-10"/>
        </w:rPr>
        <w:object w:dxaOrig="1340" w:dyaOrig="360">
          <v:shape id="_x0000_i1027" type="#_x0000_t75" style="width:66.75pt;height:18.75pt" o:ole="">
            <v:imagedata r:id="rId12" o:title=""/>
          </v:shape>
          <o:OLEObject Type="Embed" ProgID="Equation.DSMT4" ShapeID="_x0000_i1027" DrawAspect="Content" ObjectID="_1637169940" r:id="rId13"/>
        </w:object>
      </w:r>
      <w:r>
        <w:rPr>
          <w:rFonts w:ascii="Times New Roman" w:eastAsia="標楷體" w:hAnsi="Times New Roman" w:hint="eastAsia"/>
        </w:rPr>
        <w:t>：</w:t>
      </w:r>
    </w:p>
    <w:p w:rsidR="007C0070" w:rsidRDefault="007C0070" w:rsidP="007714D2">
      <w:pPr>
        <w:pStyle w:val="Default"/>
        <w:spacing w:before="3"/>
        <w:rPr>
          <w:rFonts w:ascii="Times New Roman" w:eastAsia="標楷體" w:hAnsi="Times New Roman"/>
        </w:rPr>
      </w:pPr>
      <w:r w:rsidRPr="007C0070">
        <w:rPr>
          <w:rFonts w:ascii="Times New Roman" w:eastAsia="標楷體" w:hAnsi="Times New Roman"/>
          <w:position w:val="-12"/>
        </w:rPr>
        <w:object w:dxaOrig="1060" w:dyaOrig="360">
          <v:shape id="_x0000_i1028" type="#_x0000_t75" style="width:52.5pt;height:18.75pt" o:ole="">
            <v:imagedata r:id="rId14" o:title=""/>
          </v:shape>
          <o:OLEObject Type="Embed" ProgID="Equation.DSMT4" ShapeID="_x0000_i1028" DrawAspect="Content" ObjectID="_1637169941" r:id="rId15"/>
        </w:object>
      </w:r>
    </w:p>
    <w:p w:rsidR="00643F87" w:rsidRDefault="00F872B6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hint="eastAsia"/>
        </w:rPr>
        <w:t>力平衡</w:t>
      </w:r>
      <w:r w:rsidR="007C0070">
        <w:rPr>
          <w:rFonts w:ascii="Times New Roman" w:eastAsia="標楷體" w:hAnsi="Times New Roman" w:hint="eastAsia"/>
        </w:rPr>
        <w:t>條件：</w:t>
      </w:r>
      <w:r w:rsidRPr="007E34FD">
        <w:rPr>
          <w:rFonts w:ascii="Times New Roman" w:eastAsia="標楷體" w:hAnsi="Times New Roman" w:hint="eastAsia"/>
        </w:rPr>
        <w:t>知</w:t>
      </w:r>
      <w:r w:rsidR="00643F87" w:rsidRPr="007E34FD">
        <w:rPr>
          <w:rFonts w:ascii="Times New Roman" w:eastAsia="標楷體" w:hAnsi="Times New Roman"/>
          <w:position w:val="-24"/>
        </w:rPr>
        <w:object w:dxaOrig="2600" w:dyaOrig="660">
          <v:shape id="_x0000_i1029" type="#_x0000_t75" style="width:129pt;height:33.75pt" o:ole="">
            <v:imagedata r:id="rId16" o:title=""/>
          </v:shape>
          <o:OLEObject Type="Embed" ProgID="Equation.DSMT4" ShapeID="_x0000_i1029" DrawAspect="Content" ObjectID="_1637169942" r:id="rId17"/>
        </w:object>
      </w:r>
    </w:p>
    <w:p w:rsidR="007C0070" w:rsidRDefault="00643F87" w:rsidP="007714D2">
      <w:pPr>
        <w:pStyle w:val="Default"/>
        <w:spacing w:before="3"/>
        <w:rPr>
          <w:rFonts w:ascii="Times New Roman" w:eastAsia="標楷體" w:hAnsi="Times New Roman"/>
        </w:rPr>
      </w:pPr>
      <w:r w:rsidRPr="002C4A40">
        <w:rPr>
          <w:rFonts w:eastAsia="標楷體"/>
          <w:position w:val="-10"/>
        </w:rPr>
        <w:object w:dxaOrig="700" w:dyaOrig="360">
          <v:shape id="_x0000_i1030" type="#_x0000_t75" style="width:35.25pt;height:18.75pt" o:ole="">
            <v:imagedata r:id="rId18" o:title=""/>
          </v:shape>
          <o:OLEObject Type="Embed" ProgID="Equation.DSMT4" ShapeID="_x0000_i1030" DrawAspect="Content" ObjectID="_1637169943" r:id="rId19"/>
        </w:object>
      </w:r>
      <w:r w:rsidRPr="002C4A40">
        <w:rPr>
          <w:rFonts w:ascii="Times New Roman" w:eastAsia="標楷體" w:hAnsi="Times New Roman" w:hint="eastAsia"/>
        </w:rPr>
        <w:t>項是慣性力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在界面的力</w:t>
      </w:r>
      <w:r>
        <w:rPr>
          <w:rFonts w:ascii="Times New Roman" w:eastAsia="標楷體" w:hAnsi="Times New Roman" w:hint="eastAsia"/>
        </w:rPr>
        <w:t>平衡</w:t>
      </w:r>
      <w:r w:rsidRPr="002C4A40">
        <w:rPr>
          <w:rFonts w:ascii="Times New Roman" w:eastAsia="標楷體" w:hAnsi="Times New Roman" w:hint="eastAsia"/>
        </w:rPr>
        <w:t>沒有影響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兩式積分因為積分後連續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而且上下限又幾乎很靠近</w:t>
      </w:r>
      <w:r>
        <w:rPr>
          <w:rFonts w:ascii="Times New Roman" w:eastAsia="標楷體" w:hAnsi="Times New Roman" w:hint="eastAsia"/>
        </w:rPr>
        <w:t>，</w:t>
      </w:r>
      <w:r w:rsidRPr="002C4A40">
        <w:rPr>
          <w:rFonts w:ascii="Times New Roman" w:eastAsia="標楷體" w:hAnsi="Times New Roman" w:hint="eastAsia"/>
        </w:rPr>
        <w:t>所以</w:t>
      </w:r>
      <w:r w:rsidRPr="002C4A40">
        <w:rPr>
          <w:rFonts w:eastAsia="標楷體"/>
          <w:position w:val="-10"/>
        </w:rPr>
        <w:object w:dxaOrig="700" w:dyaOrig="360">
          <v:shape id="_x0000_i1031" type="#_x0000_t75" style="width:35.25pt;height:18.75pt" o:ole="">
            <v:imagedata r:id="rId18" o:title=""/>
          </v:shape>
          <o:OLEObject Type="Embed" ProgID="Equation.DSMT4" ShapeID="_x0000_i1031" DrawAspect="Content" ObjectID="_1637169944" r:id="rId20"/>
        </w:object>
      </w:r>
      <w:r w:rsidRPr="002C4A40">
        <w:rPr>
          <w:rFonts w:ascii="Times New Roman" w:eastAsia="標楷體" w:hAnsi="Times New Roman" w:hint="eastAsia"/>
        </w:rPr>
        <w:t>項積分後是</w:t>
      </w:r>
      <w:r w:rsidRPr="002C4A40">
        <w:rPr>
          <w:rFonts w:ascii="Times New Roman" w:eastAsia="標楷體" w:hAnsi="Times New Roman" w:hint="eastAsia"/>
        </w:rPr>
        <w:t>0</w:t>
      </w:r>
    </w:p>
    <w:p w:rsidR="00584078" w:rsidRDefault="00F872B6" w:rsidP="007714D2">
      <w:pPr>
        <w:pStyle w:val="Default"/>
        <w:spacing w:before="3"/>
        <w:rPr>
          <w:rFonts w:ascii="Times New Roman" w:eastAsia="標楷體" w:hAnsi="Times New Roman"/>
        </w:rPr>
      </w:pPr>
      <w:r w:rsidRPr="007E34FD">
        <w:rPr>
          <w:rFonts w:ascii="Times New Roman" w:eastAsia="標楷體" w:hAnsi="Times New Roman" w:hint="eastAsia"/>
        </w:rPr>
        <w:t>即</w:t>
      </w:r>
      <w:r w:rsidRPr="007E34FD">
        <w:rPr>
          <w:rFonts w:ascii="Times New Roman" w:eastAsia="標楷體" w:hAnsi="Times New Roman"/>
          <w:position w:val="-30"/>
        </w:rPr>
        <w:object w:dxaOrig="1260" w:dyaOrig="720">
          <v:shape id="_x0000_i1032" type="#_x0000_t75" style="width:62.25pt;height:36.75pt" o:ole="">
            <v:imagedata r:id="rId21" o:title=""/>
          </v:shape>
          <o:OLEObject Type="Embed" ProgID="Equation.DSMT4" ShapeID="_x0000_i1032" DrawAspect="Content" ObjectID="_1637169945" r:id="rId22"/>
        </w:object>
      </w:r>
      <w:r w:rsidRPr="007E34FD">
        <w:rPr>
          <w:rFonts w:ascii="Times New Roman" w:eastAsia="標楷體" w:hAnsi="Times New Roman" w:hint="eastAsia"/>
        </w:rPr>
        <w:t>(</w:t>
      </w:r>
      <w:proofErr w:type="gramStart"/>
      <w:r w:rsidRPr="007E34FD">
        <w:rPr>
          <w:rFonts w:ascii="Times New Roman" w:eastAsia="標楷體" w:hAnsi="Times New Roman" w:hint="eastAsia"/>
        </w:rPr>
        <w:t>因軸力</w:t>
      </w:r>
      <w:proofErr w:type="gramEnd"/>
      <w:r w:rsidRPr="007E34FD">
        <w:rPr>
          <w:rFonts w:ascii="Times New Roman" w:eastAsia="標楷體" w:hAnsi="Times New Roman" w:hint="eastAsia"/>
        </w:rPr>
        <w:t>大小給</w:t>
      </w:r>
      <w:r w:rsidRPr="007E34FD">
        <w:rPr>
          <w:rFonts w:ascii="Times New Roman" w:eastAsia="標楷體" w:hAnsi="Times New Roman" w:hint="eastAsia"/>
        </w:rPr>
        <w:t>1)</w:t>
      </w:r>
    </w:p>
    <w:p w:rsidR="003A594B" w:rsidRDefault="003A594B" w:rsidP="007714D2">
      <w:pPr>
        <w:pStyle w:val="Default"/>
        <w:spacing w:before="3"/>
        <w:rPr>
          <w:rFonts w:ascii="Times New Roman" w:eastAsia="標楷體" w:hAnsi="Times New Roman"/>
        </w:rPr>
      </w:pPr>
      <w:r w:rsidRPr="003A594B">
        <w:rPr>
          <w:rFonts w:ascii="Times New Roman" w:eastAsia="標楷體" w:hAnsi="Times New Roman"/>
          <w:position w:val="-28"/>
        </w:rPr>
        <w:object w:dxaOrig="2340" w:dyaOrig="680">
          <v:shape id="_x0000_i1033" type="#_x0000_t75" style="width:115.5pt;height:35.25pt" o:ole="">
            <v:imagedata r:id="rId23" o:title=""/>
          </v:shape>
          <o:OLEObject Type="Embed" ProgID="Equation.DSMT4" ShapeID="_x0000_i1033" DrawAspect="Content" ObjectID="_1637169946" r:id="rId24"/>
        </w:object>
      </w:r>
    </w:p>
    <w:p w:rsidR="007C0070" w:rsidRPr="007E34FD" w:rsidRDefault="0059087F" w:rsidP="007714D2">
      <w:pPr>
        <w:pStyle w:val="Default"/>
        <w:spacing w:before="3"/>
        <w:rPr>
          <w:rFonts w:ascii="Times New Roman" w:eastAsia="標楷體" w:hAnsi="Times New Roman"/>
        </w:rPr>
      </w:pPr>
      <w:r w:rsidRPr="0059087F">
        <w:rPr>
          <w:rFonts w:ascii="Times New Roman" w:eastAsia="標楷體" w:hAnsi="Times New Roman"/>
          <w:position w:val="-126"/>
        </w:rPr>
        <w:object w:dxaOrig="3860" w:dyaOrig="2760">
          <v:shape id="_x0000_i1034" type="#_x0000_t75" style="width:192pt;height:144.75pt" o:ole="">
            <v:imagedata r:id="rId25" o:title=""/>
          </v:shape>
          <o:OLEObject Type="Embed" ProgID="Equation.DSMT4" ShapeID="_x0000_i1034" DrawAspect="Content" ObjectID="_1637169947" r:id="rId26"/>
        </w:object>
      </w:r>
    </w:p>
    <w:p w:rsidR="00A74A94" w:rsidRDefault="00181121" w:rsidP="00181121">
      <w:pPr>
        <w:pStyle w:val="Default"/>
        <w:spacing w:before="3"/>
        <w:rPr>
          <w:rFonts w:ascii="Times New Roman" w:eastAsia="標楷體" w:hAnsi="Times New Roman"/>
        </w:rPr>
      </w:pPr>
      <w:r w:rsidRPr="0059087F">
        <w:rPr>
          <w:rFonts w:ascii="Times New Roman" w:eastAsia="標楷體" w:hAnsi="Times New Roman"/>
          <w:position w:val="-60"/>
        </w:rPr>
        <w:object w:dxaOrig="7400" w:dyaOrig="1320">
          <v:shape id="_x0000_i1035" type="#_x0000_t75" style="width:369pt;height:69.75pt" o:ole="">
            <v:imagedata r:id="rId27" o:title=""/>
          </v:shape>
          <o:OLEObject Type="Embed" ProgID="Equation.DSMT4" ShapeID="_x0000_i1035" DrawAspect="Content" ObjectID="_1637169948" r:id="rId28"/>
        </w:object>
      </w:r>
      <w:r>
        <w:rPr>
          <w:rFonts w:ascii="Times New Roman" w:eastAsia="標楷體" w:hAnsi="Times New Roman" w:hint="eastAsia"/>
        </w:rPr>
        <w:t xml:space="preserve">       </w:t>
      </w:r>
      <w:r w:rsidR="00F61C15">
        <w:rPr>
          <w:rFonts w:ascii="Times New Roman" w:eastAsia="標楷體" w:hAnsi="Times New Roman" w:hint="eastAsia"/>
        </w:rPr>
        <w:t>得解</w:t>
      </w:r>
    </w:p>
    <w:p w:rsidR="00643F87" w:rsidRDefault="00643F87" w:rsidP="00181121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當</w:t>
      </w:r>
      <w:r w:rsidRPr="00643F87">
        <w:rPr>
          <w:rFonts w:ascii="Times New Roman" w:eastAsia="標楷體" w:hAnsi="Times New Roman"/>
          <w:position w:val="-6"/>
        </w:rPr>
        <w:object w:dxaOrig="660" w:dyaOrig="279">
          <v:shape id="_x0000_i1036" type="#_x0000_t75" style="width:33pt;height:14.25pt" o:ole="">
            <v:imagedata r:id="rId29" o:title=""/>
          </v:shape>
          <o:OLEObject Type="Embed" ProgID="Equation.DSMT4" ShapeID="_x0000_i1036" DrawAspect="Content" ObjectID="_1637169949" r:id="rId30"/>
        </w:object>
      </w:r>
    </w:p>
    <w:p w:rsidR="00701805" w:rsidRDefault="00701805" w:rsidP="00181121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原式</w:t>
      </w:r>
      <w:r w:rsidR="003C09D6" w:rsidRPr="00701805">
        <w:rPr>
          <w:rFonts w:ascii="Times New Roman" w:eastAsia="標楷體" w:hAnsi="Times New Roman"/>
          <w:position w:val="-24"/>
        </w:rPr>
        <w:object w:dxaOrig="2120" w:dyaOrig="620">
          <v:shape id="_x0000_i1079" type="#_x0000_t75" style="width:105.75pt;height:33pt" o:ole="">
            <v:imagedata r:id="rId31" o:title=""/>
          </v:shape>
          <o:OLEObject Type="Embed" ProgID="Equation.DSMT4" ShapeID="_x0000_i1079" DrawAspect="Content" ObjectID="_1637169950" r:id="rId32"/>
        </w:object>
      </w:r>
      <w:r w:rsidR="003C09D6">
        <w:rPr>
          <w:rFonts w:ascii="Times New Roman" w:eastAsia="標楷體" w:hAnsi="Times New Roman" w:hint="eastAsia"/>
        </w:rPr>
        <w:t>非</w:t>
      </w:r>
      <w:r w:rsidR="003C09D6" w:rsidRPr="00701805">
        <w:rPr>
          <w:rFonts w:ascii="Times New Roman" w:eastAsia="標楷體" w:hAnsi="Times New Roman"/>
          <w:position w:val="-24"/>
        </w:rPr>
        <w:object w:dxaOrig="220" w:dyaOrig="620">
          <v:shape id="_x0000_i1073" type="#_x0000_t75" style="width:11.25pt;height:33pt" o:ole="">
            <v:imagedata r:id="rId33" o:title=""/>
          </v:shape>
          <o:OLEObject Type="Embed" ProgID="Equation.DSMT4" ShapeID="_x0000_i1073" DrawAspect="Content" ObjectID="_1637169951" r:id="rId34"/>
        </w:object>
      </w:r>
      <w:r>
        <w:rPr>
          <w:rFonts w:ascii="Times New Roman" w:eastAsia="標楷體" w:hAnsi="Times New Roman" w:hint="eastAsia"/>
        </w:rPr>
        <w:t>，無法</w:t>
      </w:r>
      <w:r w:rsidR="003C09D6">
        <w:rPr>
          <w:rFonts w:ascii="Times New Roman" w:eastAsia="標楷體" w:hAnsi="Times New Roman" w:hint="eastAsia"/>
        </w:rPr>
        <w:t>直接以</w:t>
      </w:r>
      <w:proofErr w:type="spellStart"/>
      <w:r w:rsidR="003C09D6">
        <w:rPr>
          <w:rFonts w:ascii="Times New Roman" w:eastAsia="標楷體" w:hAnsi="Times New Roman" w:hint="eastAsia"/>
        </w:rPr>
        <w:t>L</w:t>
      </w:r>
      <w:proofErr w:type="gramStart"/>
      <w:r w:rsidR="003C09D6">
        <w:rPr>
          <w:rFonts w:ascii="Times New Roman" w:eastAsia="標楷體" w:hAnsi="Times New Roman"/>
        </w:rPr>
        <w:t>’</w:t>
      </w:r>
      <w:proofErr w:type="gramEnd"/>
      <w:r w:rsidR="003C09D6">
        <w:rPr>
          <w:rFonts w:ascii="Times New Roman" w:eastAsia="標楷體" w:hAnsi="Times New Roman"/>
        </w:rPr>
        <w:t>Hopital</w:t>
      </w:r>
      <w:proofErr w:type="gramStart"/>
      <w:r w:rsidR="003C09D6">
        <w:rPr>
          <w:rFonts w:ascii="Times New Roman" w:eastAsia="標楷體" w:hAnsi="Times New Roman"/>
        </w:rPr>
        <w:t>’</w:t>
      </w:r>
      <w:proofErr w:type="gramEnd"/>
      <w:r w:rsidR="003C09D6">
        <w:rPr>
          <w:rFonts w:ascii="Times New Roman" w:eastAsia="標楷體" w:hAnsi="Times New Roman"/>
        </w:rPr>
        <w:t>s</w:t>
      </w:r>
      <w:proofErr w:type="spellEnd"/>
      <w:r w:rsidR="003C09D6">
        <w:rPr>
          <w:rFonts w:ascii="Times New Roman" w:eastAsia="標楷體" w:hAnsi="Times New Roman"/>
        </w:rPr>
        <w:t xml:space="preserve"> rules</w:t>
      </w:r>
      <w:r w:rsidR="003C09D6">
        <w:rPr>
          <w:rFonts w:ascii="Times New Roman" w:eastAsia="標楷體" w:hAnsi="Times New Roman" w:hint="eastAsia"/>
        </w:rPr>
        <w:t>進行極限計算</w:t>
      </w:r>
      <w:r>
        <w:rPr>
          <w:rFonts w:ascii="Times New Roman" w:eastAsia="標楷體" w:hAnsi="Times New Roman" w:hint="eastAsia"/>
        </w:rPr>
        <w:t>。因此，</w:t>
      </w:r>
      <w:r w:rsidR="003B7148">
        <w:rPr>
          <w:rFonts w:ascii="Times New Roman" w:eastAsia="標楷體" w:hAnsi="Times New Roman" w:hint="eastAsia"/>
        </w:rPr>
        <w:t>利用</w:t>
      </w:r>
      <w:r w:rsidR="003C09D6">
        <w:rPr>
          <w:rFonts w:ascii="Times New Roman" w:eastAsia="標楷體" w:hAnsi="Times New Roman" w:hint="eastAsia"/>
        </w:rPr>
        <w:t>增加一常數項</w:t>
      </w:r>
      <w:r w:rsidR="003C09D6">
        <w:rPr>
          <w:rFonts w:ascii="Times New Roman" w:eastAsia="標楷體" w:hAnsi="Times New Roman" w:hint="eastAsia"/>
        </w:rPr>
        <w:t>(</w:t>
      </w:r>
      <w:r w:rsidR="003C09D6">
        <w:rPr>
          <w:rFonts w:ascii="Times New Roman" w:eastAsia="標楷體" w:hAnsi="Times New Roman" w:hint="eastAsia"/>
        </w:rPr>
        <w:t>表平移</w:t>
      </w:r>
      <w:r w:rsidR="003C09D6">
        <w:rPr>
          <w:rFonts w:ascii="Times New Roman" w:eastAsia="標楷體" w:hAnsi="Times New Roman" w:hint="eastAsia"/>
        </w:rPr>
        <w:t>)</w:t>
      </w:r>
      <w:proofErr w:type="gramStart"/>
      <w:r w:rsidR="003C09D6">
        <w:rPr>
          <w:rFonts w:ascii="Times New Roman" w:eastAsia="標楷體" w:hAnsi="Times New Roman" w:hint="eastAsia"/>
        </w:rPr>
        <w:t>之</w:t>
      </w:r>
      <w:r>
        <w:rPr>
          <w:rFonts w:ascii="Times New Roman" w:eastAsia="標楷體" w:hAnsi="Times New Roman" w:hint="eastAsia"/>
        </w:rPr>
        <w:t>補解</w:t>
      </w:r>
      <w:r w:rsidR="003C09D6">
        <w:rPr>
          <w:rFonts w:ascii="Times New Roman" w:eastAsia="標楷體" w:hAnsi="Times New Roman" w:hint="eastAsia"/>
        </w:rPr>
        <w:t>仍</w:t>
      </w:r>
      <w:proofErr w:type="gramEnd"/>
      <w:r w:rsidR="003C09D6">
        <w:rPr>
          <w:rFonts w:ascii="Times New Roman" w:eastAsia="標楷體" w:hAnsi="Times New Roman" w:hint="eastAsia"/>
        </w:rPr>
        <w:t>為基本解的概念</w:t>
      </w:r>
      <w:r>
        <w:rPr>
          <w:rFonts w:ascii="Times New Roman" w:eastAsia="標楷體" w:hAnsi="Times New Roman" w:hint="eastAsia"/>
        </w:rPr>
        <w:t>，</w:t>
      </w:r>
      <w:r w:rsidR="003C09D6">
        <w:rPr>
          <w:rFonts w:ascii="Times New Roman" w:eastAsia="標楷體" w:hAnsi="Times New Roman" w:hint="eastAsia"/>
        </w:rPr>
        <w:t>可得</w:t>
      </w:r>
    </w:p>
    <w:p w:rsidR="00701805" w:rsidRDefault="003C09D6" w:rsidP="00181121">
      <w:pPr>
        <w:pStyle w:val="Default"/>
        <w:spacing w:before="3"/>
        <w:rPr>
          <w:rFonts w:ascii="Times New Roman" w:eastAsia="標楷體" w:hAnsi="Times New Roman"/>
        </w:rPr>
      </w:pPr>
      <w:r w:rsidRPr="00701805">
        <w:rPr>
          <w:rFonts w:ascii="Times New Roman" w:eastAsia="標楷體" w:hAnsi="Times New Roman"/>
          <w:position w:val="-24"/>
        </w:rPr>
        <w:object w:dxaOrig="4900" w:dyaOrig="660">
          <v:shape id="_x0000_i1075" type="#_x0000_t75" style="width:244.5pt;height:35.25pt" o:ole="">
            <v:imagedata r:id="rId35" o:title=""/>
          </v:shape>
          <o:OLEObject Type="Embed" ProgID="Equation.DSMT4" ShapeID="_x0000_i1075" DrawAspect="Content" ObjectID="_1637169952" r:id="rId36"/>
        </w:object>
      </w:r>
    </w:p>
    <w:p w:rsidR="003C09D6" w:rsidRDefault="003C09D6" w:rsidP="00181121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</w:t>
      </w:r>
      <w:r>
        <w:rPr>
          <w:rFonts w:ascii="Times New Roman" w:eastAsia="標楷體" w:hAnsi="Times New Roman"/>
        </w:rPr>
        <w:t>Laplace</w:t>
      </w:r>
      <w:r>
        <w:rPr>
          <w:rFonts w:ascii="Times New Roman" w:eastAsia="標楷體" w:hAnsi="Times New Roman" w:hint="eastAsia"/>
        </w:rPr>
        <w:t>的基本解</w:t>
      </w:r>
      <w:bookmarkStart w:id="0" w:name="_GoBack"/>
      <w:bookmarkEnd w:id="0"/>
    </w:p>
    <w:p w:rsidR="00701805" w:rsidRDefault="00701805" w:rsidP="003C09D6">
      <w:pPr>
        <w:pStyle w:val="Default"/>
        <w:spacing w:before="3"/>
        <w:rPr>
          <w:rFonts w:ascii="Times New Roman" w:eastAsia="標楷體" w:hAnsi="Times New Roman" w:hint="eastAsia"/>
        </w:rPr>
      </w:pPr>
    </w:p>
    <w:sectPr w:rsidR="00701805" w:rsidSect="00C44694">
      <w:footerReference w:type="default" r:id="rId37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6F" w:rsidRDefault="00EF556F" w:rsidP="008B20C8">
      <w:r>
        <w:separator/>
      </w:r>
    </w:p>
  </w:endnote>
  <w:endnote w:type="continuationSeparator" w:id="0">
    <w:p w:rsidR="00EF556F" w:rsidRDefault="00EF556F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94" w:rsidRDefault="00C44694" w:rsidP="00C44694">
    <w:pPr>
      <w:pStyle w:val="a5"/>
    </w:pPr>
    <w:r>
      <w:rPr>
        <w:rFonts w:hint="eastAsia"/>
      </w:rPr>
      <w:t>檔名：</w:t>
    </w:r>
    <w:r>
      <w:t>BEMHW</w:t>
    </w:r>
    <w:r w:rsidR="00F872B6">
      <w:rPr>
        <w:rFonts w:hint="eastAsia"/>
      </w:rPr>
      <w:t>8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.11.2</w:t>
    </w:r>
    <w:r w:rsidR="00F872B6">
      <w:rPr>
        <w:rFonts w:hint="eastAsia"/>
      </w:rPr>
      <w:t>8</w:t>
    </w:r>
    <w:r>
      <w:rPr>
        <w:rFonts w:hint="eastAsia"/>
      </w:rPr>
      <w:t xml:space="preserve">                 </w:t>
    </w:r>
    <w:r w:rsidRPr="00C44694">
      <w:t xml:space="preserve"> </w:t>
    </w:r>
    <w:sdt>
      <w:sdtPr>
        <w:id w:val="-19585602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19BC" w:rsidRPr="00F519BC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6F" w:rsidRDefault="00EF556F" w:rsidP="008B20C8">
      <w:r>
        <w:separator/>
      </w:r>
    </w:p>
  </w:footnote>
  <w:footnote w:type="continuationSeparator" w:id="0">
    <w:p w:rsidR="00EF556F" w:rsidRDefault="00EF556F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10382"/>
    <w:rsid w:val="000422FC"/>
    <w:rsid w:val="0004413B"/>
    <w:rsid w:val="000572B6"/>
    <w:rsid w:val="000645F3"/>
    <w:rsid w:val="00075094"/>
    <w:rsid w:val="000821E7"/>
    <w:rsid w:val="0008771A"/>
    <w:rsid w:val="00096090"/>
    <w:rsid w:val="001733E7"/>
    <w:rsid w:val="00181121"/>
    <w:rsid w:val="001B34D2"/>
    <w:rsid w:val="001B6924"/>
    <w:rsid w:val="001E4F16"/>
    <w:rsid w:val="00213B87"/>
    <w:rsid w:val="002243C1"/>
    <w:rsid w:val="002668EC"/>
    <w:rsid w:val="002C2F39"/>
    <w:rsid w:val="002C4A40"/>
    <w:rsid w:val="002F032B"/>
    <w:rsid w:val="002F3132"/>
    <w:rsid w:val="0031507D"/>
    <w:rsid w:val="00323786"/>
    <w:rsid w:val="003320CC"/>
    <w:rsid w:val="00341FF8"/>
    <w:rsid w:val="00361C41"/>
    <w:rsid w:val="003A06F4"/>
    <w:rsid w:val="003A594B"/>
    <w:rsid w:val="003B17BA"/>
    <w:rsid w:val="003B7148"/>
    <w:rsid w:val="003B74C9"/>
    <w:rsid w:val="003C09D6"/>
    <w:rsid w:val="003C6A90"/>
    <w:rsid w:val="003D7D63"/>
    <w:rsid w:val="003F05F0"/>
    <w:rsid w:val="00402D36"/>
    <w:rsid w:val="00405015"/>
    <w:rsid w:val="00415162"/>
    <w:rsid w:val="00421EE9"/>
    <w:rsid w:val="004571EB"/>
    <w:rsid w:val="004E17BF"/>
    <w:rsid w:val="004E712A"/>
    <w:rsid w:val="005134EA"/>
    <w:rsid w:val="00527788"/>
    <w:rsid w:val="00533E2D"/>
    <w:rsid w:val="00544A35"/>
    <w:rsid w:val="00545B80"/>
    <w:rsid w:val="00584078"/>
    <w:rsid w:val="005859CC"/>
    <w:rsid w:val="0059087F"/>
    <w:rsid w:val="005A646A"/>
    <w:rsid w:val="005C0F5C"/>
    <w:rsid w:val="005E1EF5"/>
    <w:rsid w:val="0061221C"/>
    <w:rsid w:val="00643F87"/>
    <w:rsid w:val="006711FD"/>
    <w:rsid w:val="00692AB7"/>
    <w:rsid w:val="006D5767"/>
    <w:rsid w:val="006D7FE6"/>
    <w:rsid w:val="00701805"/>
    <w:rsid w:val="00722180"/>
    <w:rsid w:val="00763C83"/>
    <w:rsid w:val="007714D2"/>
    <w:rsid w:val="00775EDE"/>
    <w:rsid w:val="007B3922"/>
    <w:rsid w:val="007C0070"/>
    <w:rsid w:val="007D5F68"/>
    <w:rsid w:val="007E34FD"/>
    <w:rsid w:val="00812B07"/>
    <w:rsid w:val="00871911"/>
    <w:rsid w:val="008A030F"/>
    <w:rsid w:val="008B20C8"/>
    <w:rsid w:val="008B7616"/>
    <w:rsid w:val="008C1FE0"/>
    <w:rsid w:val="00940457"/>
    <w:rsid w:val="00952CA4"/>
    <w:rsid w:val="009560DF"/>
    <w:rsid w:val="00997EB5"/>
    <w:rsid w:val="009B77A3"/>
    <w:rsid w:val="00A04AAF"/>
    <w:rsid w:val="00A24679"/>
    <w:rsid w:val="00A37339"/>
    <w:rsid w:val="00A40C38"/>
    <w:rsid w:val="00A61E1F"/>
    <w:rsid w:val="00A74A94"/>
    <w:rsid w:val="00A90439"/>
    <w:rsid w:val="00A968C9"/>
    <w:rsid w:val="00B622E4"/>
    <w:rsid w:val="00B8022D"/>
    <w:rsid w:val="00B82251"/>
    <w:rsid w:val="00B836B5"/>
    <w:rsid w:val="00B921EB"/>
    <w:rsid w:val="00BA4687"/>
    <w:rsid w:val="00C24F5A"/>
    <w:rsid w:val="00C34BEF"/>
    <w:rsid w:val="00C40104"/>
    <w:rsid w:val="00C44694"/>
    <w:rsid w:val="00C47AED"/>
    <w:rsid w:val="00C56378"/>
    <w:rsid w:val="00C651B0"/>
    <w:rsid w:val="00C80A29"/>
    <w:rsid w:val="00C845FA"/>
    <w:rsid w:val="00CC4BCE"/>
    <w:rsid w:val="00CC4CC4"/>
    <w:rsid w:val="00CF51E6"/>
    <w:rsid w:val="00D26B59"/>
    <w:rsid w:val="00D4256A"/>
    <w:rsid w:val="00D56B30"/>
    <w:rsid w:val="00D713C7"/>
    <w:rsid w:val="00D80C88"/>
    <w:rsid w:val="00D8484E"/>
    <w:rsid w:val="00D91CFB"/>
    <w:rsid w:val="00E0049A"/>
    <w:rsid w:val="00E214CB"/>
    <w:rsid w:val="00E55FCA"/>
    <w:rsid w:val="00E66C7C"/>
    <w:rsid w:val="00ED183B"/>
    <w:rsid w:val="00ED1946"/>
    <w:rsid w:val="00ED54A2"/>
    <w:rsid w:val="00EE5136"/>
    <w:rsid w:val="00EF556F"/>
    <w:rsid w:val="00EF767D"/>
    <w:rsid w:val="00F4042E"/>
    <w:rsid w:val="00F42DAA"/>
    <w:rsid w:val="00F519BC"/>
    <w:rsid w:val="00F5333D"/>
    <w:rsid w:val="00F61C15"/>
    <w:rsid w:val="00F872B6"/>
    <w:rsid w:val="00F96EE3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FC7D9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9DE2-91E9-4EA9-A472-BCBD9F97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7</cp:revision>
  <cp:lastPrinted>2019-12-06T12:35:00Z</cp:lastPrinted>
  <dcterms:created xsi:type="dcterms:W3CDTF">2019-11-27T22:34:00Z</dcterms:created>
  <dcterms:modified xsi:type="dcterms:W3CDTF">2019-12-06T12:38:00Z</dcterms:modified>
</cp:coreProperties>
</file>