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2D" w:rsidRPr="00A6452D" w:rsidRDefault="00A6452D" w:rsidP="000F2ADE">
      <w:pPr>
        <w:spacing w:afterLines="100" w:after="312"/>
        <w:rPr>
          <w:rFonts w:ascii="SimHei" w:eastAsia="SimHei" w:hAnsi="SimHei"/>
          <w:szCs w:val="21"/>
        </w:rPr>
      </w:pPr>
      <w:r w:rsidRPr="00A6452D">
        <w:rPr>
          <w:rFonts w:ascii="SimHei" w:eastAsia="SimHei" w:hAnsi="SimHei" w:hint="eastAsia"/>
          <w:szCs w:val="21"/>
        </w:rPr>
        <w:t>论文</w:t>
      </w:r>
      <w:r w:rsidRPr="00A6452D">
        <w:rPr>
          <w:rFonts w:ascii="SimHei" w:eastAsia="SimHei" w:hAnsi="SimHei"/>
          <w:szCs w:val="21"/>
        </w:rPr>
        <w:t>编号</w:t>
      </w:r>
      <w:r>
        <w:rPr>
          <w:rFonts w:ascii="SimHei" w:eastAsia="SimHei" w:hAnsi="SimHei" w:hint="eastAsia"/>
          <w:szCs w:val="21"/>
        </w:rPr>
        <w:t>：</w:t>
      </w:r>
    </w:p>
    <w:p w:rsidR="006953AD" w:rsidRDefault="006953AD" w:rsidP="006953AD">
      <w:pPr>
        <w:pStyle w:val="a7"/>
        <w:spacing w:line="480" w:lineRule="auto"/>
        <w:rPr>
          <w:color w:val="000000"/>
          <w:lang w:eastAsia="zh-TW"/>
        </w:rPr>
      </w:pPr>
      <w:r>
        <w:rPr>
          <w:color w:val="000000"/>
        </w:rPr>
        <w:t xml:space="preserve">Animations </w:t>
      </w:r>
      <w:r>
        <w:rPr>
          <w:color w:val="000000"/>
          <w:lang w:eastAsia="zh-TW"/>
        </w:rPr>
        <w:t>of dynamic responses in structural dynamics and earthquake engineering</w:t>
      </w:r>
      <w:r w:rsidR="006547EC">
        <w:rPr>
          <w:color w:val="000000"/>
          <w:lang w:eastAsia="zh-TW"/>
        </w:rPr>
        <w:t xml:space="preserve"> using Mathematica</w:t>
      </w:r>
    </w:p>
    <w:p w:rsidR="006953AD" w:rsidRDefault="006953AD" w:rsidP="006953AD">
      <w:pPr>
        <w:pStyle w:val="a7"/>
        <w:spacing w:line="480" w:lineRule="auto"/>
        <w:rPr>
          <w:color w:val="000000"/>
          <w:sz w:val="24"/>
          <w:szCs w:val="24"/>
          <w:vertAlign w:val="superscript"/>
        </w:rPr>
      </w:pPr>
      <w:r>
        <w:rPr>
          <w:color w:val="000000"/>
          <w:sz w:val="24"/>
        </w:rPr>
        <w:t>Jeng-Tzong Chen</w:t>
      </w:r>
    </w:p>
    <w:p w:rsidR="006953AD" w:rsidRDefault="006953AD" w:rsidP="006953AD">
      <w:pPr>
        <w:pStyle w:val="a7"/>
        <w:jc w:val="left"/>
        <w:rPr>
          <w:b w:val="0"/>
          <w:color w:val="000000"/>
          <w:sz w:val="24"/>
        </w:rPr>
      </w:pPr>
      <w:r>
        <w:rPr>
          <w:b w:val="0"/>
          <w:color w:val="000000"/>
          <w:sz w:val="24"/>
        </w:rPr>
        <w:t>Distinguished Chair Professor, Department of Harbor and River Engineering, National Taiwan Ocean University, 2 Pei-Ning Road, 20224 Keelung, Taiwan.</w:t>
      </w:r>
      <w:r w:rsidR="00DC7042">
        <w:rPr>
          <w:rFonts w:ascii="新細明體" w:eastAsia="新細明體" w:hAnsi="新細明體" w:hint="eastAsia"/>
          <w:b w:val="0"/>
          <w:color w:val="000000"/>
          <w:sz w:val="24"/>
          <w:lang w:eastAsia="zh-TW"/>
        </w:rPr>
        <w:t xml:space="preserve">                     </w:t>
      </w:r>
      <w:r>
        <w:rPr>
          <w:b w:val="0"/>
          <w:color w:val="000000"/>
          <w:sz w:val="24"/>
        </w:rPr>
        <w:t>Convener of Civil &amp; Hydraulic Engineering Program, M</w:t>
      </w:r>
      <w:r w:rsidR="00DC7042">
        <w:rPr>
          <w:b w:val="0"/>
          <w:color w:val="000000"/>
          <w:sz w:val="24"/>
        </w:rPr>
        <w:t>inistry of Science and Technology (MOST)</w:t>
      </w:r>
      <w:r>
        <w:rPr>
          <w:b w:val="0"/>
          <w:color w:val="000000"/>
          <w:sz w:val="24"/>
        </w:rPr>
        <w:t>, Taiwan</w:t>
      </w:r>
      <w:r w:rsidR="00DC7042">
        <w:rPr>
          <w:b w:val="0"/>
          <w:color w:val="000000"/>
          <w:sz w:val="24"/>
        </w:rPr>
        <w:t xml:space="preserve">                                        </w:t>
      </w:r>
      <w:r>
        <w:rPr>
          <w:b w:val="0"/>
          <w:color w:val="000000"/>
          <w:sz w:val="24"/>
        </w:rPr>
        <w:t xml:space="preserve">                     Vice president of Taiwan Society of Industry and Applied Mathematics (TwSIAM), Taiwan</w:t>
      </w:r>
    </w:p>
    <w:p w:rsidR="006953AD" w:rsidRDefault="006953AD" w:rsidP="006953AD">
      <w:pPr>
        <w:pStyle w:val="a7"/>
        <w:jc w:val="left"/>
        <w:rPr>
          <w:b w:val="0"/>
          <w:color w:val="000000"/>
          <w:sz w:val="24"/>
        </w:rPr>
      </w:pPr>
      <w:r>
        <w:rPr>
          <w:b w:val="0"/>
          <w:color w:val="000000"/>
          <w:sz w:val="24"/>
        </w:rPr>
        <w:t>E-mail: jtchen@mail.ntou.edu.tw</w:t>
      </w:r>
    </w:p>
    <w:p w:rsidR="00784F6A" w:rsidRPr="003E29F7" w:rsidRDefault="00784F6A" w:rsidP="00784F6A">
      <w:pPr>
        <w:pStyle w:val="a7"/>
        <w:spacing w:line="480" w:lineRule="auto"/>
        <w:contextualSpacing/>
        <w:jc w:val="left"/>
        <w:rPr>
          <w:color w:val="000000"/>
          <w:sz w:val="24"/>
        </w:rPr>
      </w:pPr>
      <w:r w:rsidRPr="003E29F7">
        <w:rPr>
          <w:color w:val="000000"/>
          <w:sz w:val="24"/>
        </w:rPr>
        <w:t>Abstract</w:t>
      </w:r>
    </w:p>
    <w:p w:rsidR="00784F6A" w:rsidRPr="003E29F7" w:rsidRDefault="00DC7042" w:rsidP="00784F6A">
      <w:pPr>
        <w:pStyle w:val="21"/>
        <w:spacing w:before="0" w:line="480" w:lineRule="auto"/>
        <w:contextualSpacing/>
        <w:rPr>
          <w:b/>
          <w:color w:val="000000"/>
          <w:sz w:val="24"/>
        </w:rPr>
      </w:pPr>
      <w:r>
        <w:rPr>
          <w:color w:val="000000"/>
          <w:sz w:val="24"/>
        </w:rPr>
        <w:t>In this talk, t</w:t>
      </w:r>
      <w:r w:rsidR="00784F6A" w:rsidRPr="003E29F7">
        <w:rPr>
          <w:color w:val="000000"/>
          <w:sz w:val="24"/>
        </w:rPr>
        <w:t xml:space="preserve">hree models, the viscous damping model, the new hysteretic damping model and the Coulomb damping </w:t>
      </w:r>
      <w:r>
        <w:rPr>
          <w:color w:val="000000"/>
          <w:sz w:val="24"/>
        </w:rPr>
        <w:t>model, are studied</w:t>
      </w:r>
      <w:r w:rsidR="00784F6A" w:rsidRPr="003E29F7">
        <w:rPr>
          <w:color w:val="000000"/>
          <w:sz w:val="24"/>
        </w:rPr>
        <w:t xml:space="preserve">. For the viscous damping and the Coulomb damping, the free vibration problem is reviewed and demonstrated by animations. Regarding the new hysteretic damping model, the free vibration problem for the different range of parameter, (a) </w:t>
      </w:r>
      <w:r w:rsidR="00784F6A" w:rsidRPr="003E29F7">
        <w:rPr>
          <w:color w:val="000000"/>
          <w:position w:val="-10"/>
          <w:sz w:val="24"/>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75pt" o:ole="">
            <v:imagedata r:id="rId8" o:title=""/>
          </v:shape>
          <o:OLEObject Type="Embed" ProgID="Equation.DSMT4" ShapeID="_x0000_i1025" DrawAspect="Content" ObjectID="_1595786573" r:id="rId9"/>
        </w:object>
      </w:r>
      <w:r w:rsidR="00784F6A" w:rsidRPr="003E29F7">
        <w:rPr>
          <w:color w:val="000000"/>
          <w:sz w:val="24"/>
        </w:rPr>
        <w:t xml:space="preserve"> (b) </w:t>
      </w:r>
      <w:r w:rsidR="00784F6A" w:rsidRPr="003E29F7">
        <w:rPr>
          <w:color w:val="000000"/>
          <w:position w:val="-10"/>
          <w:sz w:val="24"/>
        </w:rPr>
        <w:object w:dxaOrig="520" w:dyaOrig="320">
          <v:shape id="_x0000_i1026" type="#_x0000_t75" style="width:26.25pt;height:16.5pt" o:ole="">
            <v:imagedata r:id="rId10" o:title=""/>
          </v:shape>
          <o:OLEObject Type="Embed" ProgID="Equation.DSMT4" ShapeID="_x0000_i1026" DrawAspect="Content" ObjectID="_1595786574" r:id="rId11"/>
        </w:object>
      </w:r>
      <w:r w:rsidR="00784F6A" w:rsidRPr="003E29F7">
        <w:rPr>
          <w:color w:val="000000"/>
          <w:sz w:val="24"/>
        </w:rPr>
        <w:t xml:space="preserve"> (c) </w:t>
      </w:r>
      <w:r w:rsidR="00784F6A" w:rsidRPr="003E29F7">
        <w:rPr>
          <w:color w:val="000000"/>
          <w:position w:val="-10"/>
          <w:sz w:val="24"/>
        </w:rPr>
        <w:object w:dxaOrig="520" w:dyaOrig="320">
          <v:shape id="_x0000_i1027" type="#_x0000_t75" style="width:26.25pt;height:16.5pt" o:ole="">
            <v:imagedata r:id="rId12" o:title=""/>
          </v:shape>
          <o:OLEObject Type="Embed" ProgID="Equation.DSMT4" ShapeID="_x0000_i1027" DrawAspect="Content" ObjectID="_1595786575" r:id="rId13"/>
        </w:object>
      </w:r>
      <w:r w:rsidR="00784F6A" w:rsidRPr="003E29F7">
        <w:rPr>
          <w:color w:val="000000"/>
          <w:sz w:val="24"/>
        </w:rPr>
        <w:t xml:space="preserve"> is analytically derived and is also demonstrated by animations. In animations, the trajectories for three damping models in the phase plane consist of straight lines, quarter-ellipses and hyperbolic curves. For the case of </w:t>
      </w:r>
      <w:r w:rsidR="00784F6A" w:rsidRPr="003E29F7">
        <w:rPr>
          <w:color w:val="000000"/>
          <w:position w:val="-10"/>
          <w:sz w:val="24"/>
        </w:rPr>
        <w:object w:dxaOrig="520" w:dyaOrig="320">
          <v:shape id="_x0000_i1028" type="#_x0000_t75" style="width:26.25pt;height:16.5pt" o:ole="">
            <v:imagedata r:id="rId14" o:title=""/>
          </v:shape>
          <o:OLEObject Type="Embed" ProgID="Equation.DSMT4" ShapeID="_x0000_i1028" DrawAspect="Content" ObjectID="_1595786576" r:id="rId15"/>
        </w:object>
      </w:r>
      <w:r w:rsidR="00784F6A" w:rsidRPr="003E29F7">
        <w:rPr>
          <w:color w:val="000000"/>
          <w:sz w:val="24"/>
        </w:rPr>
        <w:t>, it is interesting that permanent deformation may occur. In addition, the dead zone for the Coulomb damping model in the phase plane is also addressed. The envelope for the amplitude decay yields exponential, geometric and linear curves for the viscous damping model, the new hysteretic damping model and the Coulomb damping model, respect</w:t>
      </w:r>
      <w:r w:rsidR="002E5D60">
        <w:rPr>
          <w:color w:val="000000"/>
          <w:sz w:val="24"/>
        </w:rPr>
        <w:t>ively. It is</w:t>
      </w:r>
      <w:r w:rsidR="002E5D60">
        <w:rPr>
          <w:rFonts w:hint="eastAsia"/>
          <w:color w:val="000000"/>
          <w:sz w:val="24"/>
          <w:lang w:eastAsia="zh-TW"/>
        </w:rPr>
        <w:t xml:space="preserve"> </w:t>
      </w:r>
      <w:r w:rsidR="002E5D60">
        <w:rPr>
          <w:color w:val="000000"/>
          <w:sz w:val="24"/>
        </w:rPr>
        <w:t>found</w:t>
      </w:r>
      <w:r w:rsidR="00784F6A" w:rsidRPr="003E29F7">
        <w:rPr>
          <w:color w:val="000000"/>
          <w:sz w:val="24"/>
        </w:rPr>
        <w:t xml:space="preserve"> that the same period and the same ratio of amplitude decay for the relation between the viscous coefficient </w:t>
      </w:r>
      <w:r w:rsidR="002E5D60">
        <w:rPr>
          <w:color w:val="000000"/>
          <w:sz w:val="24"/>
        </w:rPr>
        <w:t>and the hysteretic parameter can be</w:t>
      </w:r>
      <w:r w:rsidR="00784F6A" w:rsidRPr="003E29F7">
        <w:rPr>
          <w:color w:val="000000"/>
          <w:sz w:val="24"/>
        </w:rPr>
        <w:t xml:space="preserve"> constructed. All animations are produced by using the symbolic software, </w:t>
      </w:r>
      <w:r w:rsidR="00784F6A" w:rsidRPr="003E29F7">
        <w:rPr>
          <w:color w:val="000000"/>
          <w:sz w:val="24"/>
        </w:rPr>
        <w:lastRenderedPageBreak/>
        <w:t>Mathemati</w:t>
      </w:r>
      <w:r w:rsidR="002E5D60">
        <w:rPr>
          <w:color w:val="000000"/>
          <w:sz w:val="24"/>
        </w:rPr>
        <w:t>ca, since it is easy for students</w:t>
      </w:r>
      <w:r w:rsidR="00784F6A" w:rsidRPr="003E29F7">
        <w:rPr>
          <w:color w:val="000000"/>
          <w:sz w:val="24"/>
        </w:rPr>
        <w:t xml:space="preserve"> to understand the physical behavior of three damping models.</w:t>
      </w:r>
      <w:r w:rsidR="002E5D60">
        <w:rPr>
          <w:color w:val="000000"/>
          <w:sz w:val="24"/>
        </w:rPr>
        <w:t xml:space="preserve"> In addition</w:t>
      </w:r>
      <w:r w:rsidR="00A41E47">
        <w:rPr>
          <w:color w:val="000000"/>
          <w:sz w:val="24"/>
        </w:rPr>
        <w:t xml:space="preserve">, Crandall’s discussions </w:t>
      </w:r>
      <w:r w:rsidR="00BF2A90">
        <w:rPr>
          <w:color w:val="000000"/>
          <w:sz w:val="24"/>
        </w:rPr>
        <w:t xml:space="preserve">on </w:t>
      </w:r>
      <w:r>
        <w:rPr>
          <w:color w:val="000000"/>
          <w:sz w:val="24"/>
        </w:rPr>
        <w:t xml:space="preserve">the </w:t>
      </w:r>
      <w:r w:rsidR="00BF2A90">
        <w:rPr>
          <w:color w:val="000000"/>
          <w:sz w:val="24"/>
        </w:rPr>
        <w:t xml:space="preserve">hysteretic damping </w:t>
      </w:r>
      <w:r w:rsidR="00A41E47">
        <w:rPr>
          <w:color w:val="000000"/>
          <w:sz w:val="24"/>
        </w:rPr>
        <w:t xml:space="preserve">is also addressed. </w:t>
      </w:r>
      <w:r w:rsidR="00BF2A90">
        <w:rPr>
          <w:color w:val="000000"/>
          <w:sz w:val="24"/>
        </w:rPr>
        <w:t>Finally, the</w:t>
      </w:r>
      <w:r w:rsidR="002E5D60">
        <w:rPr>
          <w:color w:val="000000"/>
          <w:sz w:val="24"/>
        </w:rPr>
        <w:t xml:space="preserve"> SH wave scattering by the canyon and hill </w:t>
      </w:r>
      <w:r w:rsidR="00BF2A90">
        <w:rPr>
          <w:color w:val="000000"/>
          <w:sz w:val="24"/>
        </w:rPr>
        <w:t xml:space="preserve">using </w:t>
      </w:r>
      <w:r w:rsidR="001D19E0">
        <w:rPr>
          <w:color w:val="000000"/>
          <w:sz w:val="24"/>
        </w:rPr>
        <w:t xml:space="preserve">the </w:t>
      </w:r>
      <w:r w:rsidR="00BF2A90">
        <w:rPr>
          <w:color w:val="000000"/>
          <w:sz w:val="24"/>
        </w:rPr>
        <w:t>null-field BIE is also reviewed.</w:t>
      </w:r>
    </w:p>
    <w:p w:rsidR="00784F6A" w:rsidRPr="003E29F7" w:rsidRDefault="00784F6A" w:rsidP="00784F6A">
      <w:pPr>
        <w:pStyle w:val="21"/>
        <w:spacing w:before="0" w:line="480" w:lineRule="auto"/>
        <w:contextualSpacing/>
        <w:rPr>
          <w:color w:val="000000"/>
          <w:sz w:val="24"/>
        </w:rPr>
      </w:pPr>
      <w:r w:rsidRPr="003E29F7">
        <w:rPr>
          <w:b/>
          <w:color w:val="000000"/>
          <w:sz w:val="24"/>
        </w:rPr>
        <w:t xml:space="preserve">Keywords: </w:t>
      </w:r>
      <w:r w:rsidR="002E5D60">
        <w:rPr>
          <w:b/>
          <w:color w:val="000000"/>
          <w:sz w:val="24"/>
        </w:rPr>
        <w:t xml:space="preserve">animation, </w:t>
      </w:r>
      <w:r w:rsidRPr="003E29F7">
        <w:rPr>
          <w:color w:val="000000"/>
          <w:sz w:val="24"/>
        </w:rPr>
        <w:t xml:space="preserve">viscous damping; new hysteretic damping; Coulomb </w:t>
      </w:r>
      <w:r w:rsidR="00DC7042">
        <w:rPr>
          <w:color w:val="000000"/>
          <w:sz w:val="24"/>
        </w:rPr>
        <w:t>damping; phase plane;</w:t>
      </w:r>
      <w:r w:rsidRPr="003E29F7">
        <w:rPr>
          <w:color w:val="000000"/>
          <w:sz w:val="24"/>
        </w:rPr>
        <w:t xml:space="preserve"> ratio of amplitude decay</w:t>
      </w:r>
      <w:r w:rsidR="000C08F5">
        <w:rPr>
          <w:color w:val="000000"/>
          <w:sz w:val="24"/>
        </w:rPr>
        <w:t xml:space="preserve">, </w:t>
      </w:r>
      <w:r w:rsidR="00DC7042">
        <w:rPr>
          <w:color w:val="000000"/>
          <w:sz w:val="24"/>
        </w:rPr>
        <w:t xml:space="preserve">null-field BIE, </w:t>
      </w:r>
      <w:r w:rsidR="000C08F5">
        <w:rPr>
          <w:color w:val="000000"/>
          <w:sz w:val="24"/>
        </w:rPr>
        <w:t>structural dynamics and earthquake engineering</w:t>
      </w:r>
    </w:p>
    <w:p w:rsidR="001D19E0" w:rsidRDefault="00994D7A" w:rsidP="001D19E0">
      <w:pPr>
        <w:pStyle w:val="21"/>
        <w:spacing w:before="0" w:line="480" w:lineRule="auto"/>
        <w:contextualSpacing/>
        <w:rPr>
          <w:b/>
          <w:color w:val="000000"/>
          <w:sz w:val="24"/>
        </w:rPr>
      </w:pPr>
      <w:r>
        <w:rPr>
          <w:b/>
          <w:color w:val="000000"/>
          <w:sz w:val="24"/>
        </w:rPr>
        <w:t>References</w:t>
      </w:r>
    </w:p>
    <w:p w:rsidR="002E5D60" w:rsidRPr="008A103E" w:rsidRDefault="002E5D60" w:rsidP="002E5D60">
      <w:pPr>
        <w:pStyle w:val="af1"/>
        <w:jc w:val="both"/>
        <w:rPr>
          <w:rFonts w:ascii="Times New Roman" w:eastAsia="標楷體" w:hAnsi="Times New Roman"/>
          <w:sz w:val="22"/>
          <w:szCs w:val="22"/>
        </w:rPr>
      </w:pPr>
      <w:bookmarkStart w:id="0" w:name="_GoBack"/>
      <w:bookmarkEnd w:id="0"/>
      <w:r>
        <w:rPr>
          <w:rFonts w:ascii="Times New Roman" w:hAnsi="Times New Roman"/>
        </w:rPr>
        <w:t>J T. Chen, J. W. Lee, S. K. Kao, S. K. Chen, 2018, On the animations and properties of three SDOF damping systems, Journal of Engineering Mechanics, Vol.44, No.8, pp.1-11.</w:t>
      </w:r>
    </w:p>
    <w:p w:rsidR="002E5D60" w:rsidRPr="00DC7042" w:rsidRDefault="002E5D60" w:rsidP="002E5D60">
      <w:pPr>
        <w:pStyle w:val="af1"/>
        <w:jc w:val="both"/>
        <w:rPr>
          <w:rFonts w:ascii="Times New Roman" w:hAnsi="Times New Roman"/>
        </w:rPr>
      </w:pPr>
      <w:r w:rsidRPr="001D19E0">
        <w:rPr>
          <w:rFonts w:ascii="Times New Roman" w:hAnsi="Times New Roman"/>
        </w:rPr>
        <w:t>J</w:t>
      </w:r>
      <w:r w:rsidRPr="001D19E0">
        <w:rPr>
          <w:rFonts w:ascii="Times New Roman" w:hAnsi="Times New Roman" w:hint="eastAsia"/>
        </w:rPr>
        <w:t>.</w:t>
      </w:r>
      <w:r w:rsidRPr="001D19E0">
        <w:rPr>
          <w:rFonts w:ascii="Times New Roman" w:hAnsi="Times New Roman"/>
        </w:rPr>
        <w:t xml:space="preserve"> T</w:t>
      </w:r>
      <w:r w:rsidRPr="001D19E0">
        <w:rPr>
          <w:rFonts w:ascii="Times New Roman" w:hAnsi="Times New Roman" w:hint="eastAsia"/>
        </w:rPr>
        <w:t>.</w:t>
      </w:r>
      <w:r w:rsidRPr="001D19E0">
        <w:rPr>
          <w:rFonts w:ascii="Times New Roman" w:hAnsi="Times New Roman"/>
        </w:rPr>
        <w:t xml:space="preserve"> Chen, S</w:t>
      </w:r>
      <w:r w:rsidRPr="001D19E0">
        <w:rPr>
          <w:rFonts w:ascii="Times New Roman" w:hAnsi="Times New Roman" w:hint="eastAsia"/>
        </w:rPr>
        <w:t>.</w:t>
      </w:r>
      <w:r w:rsidRPr="001D19E0">
        <w:rPr>
          <w:rFonts w:ascii="Times New Roman" w:hAnsi="Times New Roman"/>
        </w:rPr>
        <w:t xml:space="preserve"> K</w:t>
      </w:r>
      <w:r w:rsidRPr="001D19E0">
        <w:rPr>
          <w:rFonts w:ascii="Times New Roman" w:hAnsi="Times New Roman" w:hint="eastAsia"/>
        </w:rPr>
        <w:t>.</w:t>
      </w:r>
      <w:r w:rsidRPr="001D19E0">
        <w:rPr>
          <w:rFonts w:ascii="Times New Roman" w:hAnsi="Times New Roman"/>
        </w:rPr>
        <w:t xml:space="preserve"> Kao, Y</w:t>
      </w:r>
      <w:r w:rsidRPr="001D19E0">
        <w:rPr>
          <w:rFonts w:ascii="Times New Roman" w:hAnsi="Times New Roman" w:hint="eastAsia"/>
        </w:rPr>
        <w:t>.</w:t>
      </w:r>
      <w:r w:rsidRPr="001D19E0">
        <w:rPr>
          <w:rFonts w:ascii="Times New Roman" w:hAnsi="Times New Roman"/>
        </w:rPr>
        <w:t xml:space="preserve"> H</w:t>
      </w:r>
      <w:r w:rsidRPr="001D19E0">
        <w:rPr>
          <w:rFonts w:ascii="Times New Roman" w:hAnsi="Times New Roman" w:hint="eastAsia"/>
        </w:rPr>
        <w:t>.</w:t>
      </w:r>
      <w:r w:rsidRPr="001D19E0">
        <w:rPr>
          <w:rFonts w:ascii="Times New Roman" w:hAnsi="Times New Roman"/>
        </w:rPr>
        <w:t xml:space="preserve"> Hsu</w:t>
      </w:r>
      <w:r w:rsidRPr="001D19E0">
        <w:rPr>
          <w:rFonts w:ascii="Times New Roman" w:hAnsi="Times New Roman" w:hint="eastAsia"/>
        </w:rPr>
        <w:t>.</w:t>
      </w:r>
      <w:r w:rsidRPr="001D19E0">
        <w:rPr>
          <w:rFonts w:ascii="Times New Roman" w:hAnsi="Times New Roman"/>
        </w:rPr>
        <w:t xml:space="preserve"> and Y</w:t>
      </w:r>
      <w:r w:rsidRPr="001D19E0">
        <w:rPr>
          <w:rFonts w:ascii="Times New Roman" w:hAnsi="Times New Roman" w:hint="eastAsia"/>
        </w:rPr>
        <w:t>.</w:t>
      </w:r>
      <w:r w:rsidRPr="001D19E0">
        <w:rPr>
          <w:rFonts w:ascii="Times New Roman" w:hAnsi="Times New Roman"/>
        </w:rPr>
        <w:t xml:space="preserve"> Fan, 201</w:t>
      </w:r>
      <w:r w:rsidRPr="001D19E0">
        <w:rPr>
          <w:rFonts w:ascii="Times New Roman" w:hAnsi="Times New Roman" w:hint="eastAsia"/>
        </w:rPr>
        <w:t>8</w:t>
      </w:r>
      <w:r w:rsidRPr="001D19E0">
        <w:rPr>
          <w:rFonts w:ascii="Times New Roman" w:hAnsi="Times New Roman"/>
        </w:rPr>
        <w:t>, Scattering problems of the SH wave by using the null-field boundary integral equation metho</w:t>
      </w:r>
      <w:r w:rsidRPr="00DC7042">
        <w:rPr>
          <w:rFonts w:ascii="Times New Roman" w:hAnsi="Times New Roman"/>
        </w:rPr>
        <w:t>d, Journal of Earthquake Engineering, Vol.22, pp.1-35.</w:t>
      </w:r>
    </w:p>
    <w:p w:rsidR="001D19E0" w:rsidRPr="001D19E0" w:rsidRDefault="00831457" w:rsidP="001D19E0">
      <w:pPr>
        <w:pStyle w:val="af1"/>
        <w:jc w:val="both"/>
        <w:rPr>
          <w:rFonts w:ascii="Times New Roman" w:hAnsi="Times New Roman"/>
        </w:rPr>
      </w:pPr>
      <w:hyperlink r:id="rId16" w:history="1">
        <w:r w:rsidR="00665CB5" w:rsidRPr="001D19E0">
          <w:rPr>
            <w:rFonts w:ascii="Times New Roman" w:hAnsi="Times New Roman"/>
          </w:rPr>
          <w:t>S</w:t>
        </w:r>
        <w:r w:rsidR="00DC7042">
          <w:rPr>
            <w:rFonts w:ascii="Times New Roman" w:hAnsi="Times New Roman"/>
          </w:rPr>
          <w:t>.</w:t>
        </w:r>
        <w:r w:rsidR="00665CB5" w:rsidRPr="001D19E0">
          <w:rPr>
            <w:rFonts w:ascii="Times New Roman" w:hAnsi="Times New Roman"/>
          </w:rPr>
          <w:t xml:space="preserve"> H</w:t>
        </w:r>
        <w:r w:rsidR="00DC7042">
          <w:rPr>
            <w:rFonts w:ascii="Times New Roman" w:hAnsi="Times New Roman"/>
          </w:rPr>
          <w:t>.</w:t>
        </w:r>
        <w:r w:rsidR="00665CB5" w:rsidRPr="001D19E0">
          <w:rPr>
            <w:rFonts w:ascii="Times New Roman" w:hAnsi="Times New Roman"/>
          </w:rPr>
          <w:t xml:space="preserve"> Crandall, 1995, A new hysteretic damping model</w:t>
        </w:r>
      </w:hyperlink>
      <w:r w:rsidR="00665CB5" w:rsidRPr="001D19E0">
        <w:rPr>
          <w:rFonts w:ascii="Times New Roman" w:hAnsi="Times New Roman"/>
        </w:rPr>
        <w:t>, Letter to the Edi</w:t>
      </w:r>
      <w:r w:rsidR="001D19E0" w:rsidRPr="001D19E0">
        <w:rPr>
          <w:rFonts w:ascii="Times New Roman" w:hAnsi="Times New Roman"/>
        </w:rPr>
        <w:t xml:space="preserve">tor, </w:t>
      </w:r>
      <w:r w:rsidR="001D19E0" w:rsidRPr="001D19E0">
        <w:rPr>
          <w:rFonts w:ascii="Times New Roman" w:hAnsi="Times New Roman" w:hint="eastAsia"/>
        </w:rPr>
        <w:t>Mechanics</w:t>
      </w:r>
      <w:r w:rsidR="001D19E0">
        <w:rPr>
          <w:rFonts w:ascii="Times New Roman" w:hAnsi="Times New Roman" w:hint="eastAsia"/>
        </w:rPr>
        <w:t xml:space="preserve"> Research Communications, Vol.2</w:t>
      </w:r>
      <w:r w:rsidR="001D19E0">
        <w:rPr>
          <w:rFonts w:ascii="Times New Roman" w:hAnsi="Times New Roman"/>
        </w:rPr>
        <w:t>2</w:t>
      </w:r>
      <w:r w:rsidR="001D19E0">
        <w:rPr>
          <w:rFonts w:ascii="Times New Roman" w:hAnsi="Times New Roman" w:hint="eastAsia"/>
        </w:rPr>
        <w:t>, No.</w:t>
      </w:r>
      <w:r w:rsidR="001D19E0">
        <w:rPr>
          <w:rFonts w:ascii="Times New Roman" w:hAnsi="Times New Roman"/>
        </w:rPr>
        <w:t>2</w:t>
      </w:r>
      <w:r w:rsidR="001D19E0">
        <w:rPr>
          <w:rFonts w:ascii="Times New Roman" w:hAnsi="Times New Roman" w:hint="eastAsia"/>
        </w:rPr>
        <w:t>, pp.</w:t>
      </w:r>
      <w:r w:rsidR="001D19E0">
        <w:rPr>
          <w:rFonts w:ascii="Times New Roman" w:hAnsi="Times New Roman"/>
        </w:rPr>
        <w:t>201</w:t>
      </w:r>
      <w:r w:rsidR="001D19E0">
        <w:rPr>
          <w:rFonts w:ascii="Times New Roman" w:hAnsi="Times New Roman" w:hint="eastAsia"/>
        </w:rPr>
        <w:t>-</w:t>
      </w:r>
      <w:r w:rsidR="001D19E0">
        <w:rPr>
          <w:rFonts w:ascii="Times New Roman" w:hAnsi="Times New Roman"/>
        </w:rPr>
        <w:t>202</w:t>
      </w:r>
      <w:r w:rsidR="001D19E0" w:rsidRPr="001D19E0">
        <w:rPr>
          <w:rFonts w:ascii="Times New Roman" w:hAnsi="Times New Roman" w:hint="eastAsia"/>
        </w:rPr>
        <w:t>.</w:t>
      </w:r>
    </w:p>
    <w:p w:rsidR="001D19E0" w:rsidRPr="001D19E0" w:rsidRDefault="001D19E0" w:rsidP="001D19E0">
      <w:pPr>
        <w:pStyle w:val="af1"/>
        <w:jc w:val="both"/>
        <w:rPr>
          <w:rFonts w:ascii="Times New Roman" w:hAnsi="Times New Roman"/>
        </w:rPr>
      </w:pPr>
      <w:r w:rsidRPr="001D19E0">
        <w:rPr>
          <w:rFonts w:ascii="Times New Roman" w:hAnsi="Times New Roman" w:hint="eastAsia"/>
        </w:rPr>
        <w:t>L. Y. Chen, J. T. Chen, C. H. Chen and H.-K. Hong</w:t>
      </w:r>
      <w:r w:rsidR="00DC7042">
        <w:rPr>
          <w:rFonts w:ascii="Times New Roman" w:hAnsi="Times New Roman" w:hint="eastAsia"/>
        </w:rPr>
        <w:t xml:space="preserve">, 1994, Free vibration of a </w:t>
      </w:r>
      <w:r w:rsidR="00DC7042">
        <w:rPr>
          <w:rFonts w:ascii="Times New Roman" w:hAnsi="Times New Roman"/>
        </w:rPr>
        <w:t>SDOF</w:t>
      </w:r>
      <w:r w:rsidRPr="001D19E0">
        <w:rPr>
          <w:rFonts w:ascii="Times New Roman" w:hAnsi="Times New Roman" w:hint="eastAsia"/>
        </w:rPr>
        <w:t xml:space="preserve"> system with hysteretic damping, Mechanics Research Communications, Vol.21, No.6, pp.599-604.</w:t>
      </w:r>
    </w:p>
    <w:p w:rsidR="0033326E" w:rsidRPr="00A748C6" w:rsidRDefault="0033326E" w:rsidP="0033326E">
      <w:pPr>
        <w:pStyle w:val="af1"/>
        <w:jc w:val="both"/>
        <w:rPr>
          <w:rFonts w:ascii="Times New Roman" w:eastAsia="標楷體" w:hAnsi="Times New Roman"/>
          <w:sz w:val="22"/>
        </w:rPr>
      </w:pPr>
      <w:r>
        <w:rPr>
          <w:rFonts w:ascii="Times New Roman" w:eastAsia="標楷體" w:hAnsi="Times New Roman" w:hint="eastAsia"/>
          <w:sz w:val="22"/>
        </w:rPr>
        <w:t>J. T. Chen, K. S. Chou and S. K. Kao, 2009, One-dimensional wave animation using Mathematica, Computer Applications in Engineering Education, Vol.17, No.3, pp.323-339.</w:t>
      </w:r>
    </w:p>
    <w:p w:rsidR="00C31E5A" w:rsidRDefault="00C31E5A" w:rsidP="00C31E5A">
      <w:pPr>
        <w:pStyle w:val="af1"/>
        <w:jc w:val="both"/>
        <w:rPr>
          <w:rFonts w:ascii="Times New Roman" w:eastAsia="標楷體" w:hAnsi="Times New Roman"/>
          <w:color w:val="000000"/>
          <w:sz w:val="22"/>
        </w:rPr>
      </w:pPr>
      <w:r>
        <w:rPr>
          <w:rFonts w:ascii="Times New Roman" w:eastAsia="標楷體" w:hAnsi="Times New Roman"/>
          <w:sz w:val="22"/>
        </w:rPr>
        <w:t xml:space="preserve">J. T. Chen, D. H. </w:t>
      </w:r>
      <w:r w:rsidR="00DC7042">
        <w:rPr>
          <w:rFonts w:ascii="Times New Roman" w:eastAsia="標楷體" w:hAnsi="Times New Roman"/>
          <w:sz w:val="22"/>
        </w:rPr>
        <w:t>Tsaur and H.-K. Hong, 1997, An alternative method for transient and random responses subjected to support m</w:t>
      </w:r>
      <w:r>
        <w:rPr>
          <w:rFonts w:ascii="Times New Roman" w:eastAsia="標楷體" w:hAnsi="Times New Roman"/>
          <w:sz w:val="22"/>
        </w:rPr>
        <w:t xml:space="preserve">otions, Engineering Structures, Vol.19, No.2, pp.162-172. </w:t>
      </w:r>
    </w:p>
    <w:p w:rsidR="00F87A27" w:rsidRDefault="00C31E5A" w:rsidP="00C31E5A">
      <w:pPr>
        <w:pStyle w:val="af1"/>
        <w:jc w:val="both"/>
        <w:rPr>
          <w:rFonts w:ascii="Times New Roman" w:eastAsia="標楷體" w:hAnsi="Times New Roman"/>
          <w:sz w:val="22"/>
        </w:rPr>
      </w:pPr>
      <w:r>
        <w:rPr>
          <w:rFonts w:ascii="Times New Roman" w:eastAsia="標楷體" w:hAnsi="Times New Roman"/>
          <w:sz w:val="22"/>
        </w:rPr>
        <w:t>J. T. C</w:t>
      </w:r>
      <w:r w:rsidR="00DC7042">
        <w:rPr>
          <w:rFonts w:ascii="Times New Roman" w:eastAsia="標楷體" w:hAnsi="Times New Roman"/>
          <w:sz w:val="22"/>
        </w:rPr>
        <w:t>hen and Y. S. Jeng, 1996, Dual series representation and its a</w:t>
      </w:r>
      <w:r>
        <w:rPr>
          <w:rFonts w:ascii="Times New Roman" w:eastAsia="標楷體" w:hAnsi="Times New Roman"/>
          <w:sz w:val="22"/>
        </w:rPr>
        <w:t>ppl</w:t>
      </w:r>
      <w:r w:rsidR="00DC7042">
        <w:rPr>
          <w:rFonts w:ascii="Times New Roman" w:eastAsia="標楷體" w:hAnsi="Times New Roman"/>
          <w:sz w:val="22"/>
        </w:rPr>
        <w:t>ications to a string subjected to support m</w:t>
      </w:r>
      <w:r>
        <w:rPr>
          <w:rFonts w:ascii="Times New Roman" w:eastAsia="標楷體" w:hAnsi="Times New Roman"/>
          <w:sz w:val="22"/>
        </w:rPr>
        <w:t>otions, Advances in Engineering Software, Vol.27, No.3, pp.227-238.</w:t>
      </w:r>
      <w:r w:rsidRPr="00C31E5A">
        <w:rPr>
          <w:rFonts w:ascii="Times New Roman" w:eastAsia="標楷體" w:hAnsi="Times New Roman"/>
          <w:sz w:val="22"/>
        </w:rPr>
        <w:t xml:space="preserve"> </w:t>
      </w:r>
    </w:p>
    <w:p w:rsidR="00F87A27" w:rsidRDefault="00C31E5A" w:rsidP="00C31E5A">
      <w:pPr>
        <w:pStyle w:val="af1"/>
        <w:jc w:val="both"/>
        <w:rPr>
          <w:rFonts w:ascii="Times New Roman" w:eastAsia="標楷體" w:hAnsi="Times New Roman"/>
          <w:sz w:val="22"/>
        </w:rPr>
      </w:pPr>
      <w:r>
        <w:rPr>
          <w:rFonts w:ascii="Times New Roman" w:eastAsia="標楷體" w:hAnsi="Times New Roman"/>
          <w:sz w:val="22"/>
        </w:rPr>
        <w:t>J. T. Chen, H.-K. H</w:t>
      </w:r>
      <w:r w:rsidR="00DC7042">
        <w:rPr>
          <w:rFonts w:ascii="Times New Roman" w:eastAsia="標楷體" w:hAnsi="Times New Roman"/>
          <w:sz w:val="22"/>
        </w:rPr>
        <w:t>ong and C. S. Yeh, 1995, Modal reaction method for modal participation factors in support motion p</w:t>
      </w:r>
      <w:r>
        <w:rPr>
          <w:rFonts w:ascii="Times New Roman" w:eastAsia="標楷體" w:hAnsi="Times New Roman"/>
          <w:sz w:val="22"/>
        </w:rPr>
        <w:t>roblems, Communications in Numerical Methods in Engineering, Vol.11, No.6, pp.479-490.</w:t>
      </w:r>
    </w:p>
    <w:p w:rsidR="002B703D" w:rsidRDefault="00C31E5A" w:rsidP="00C31E5A">
      <w:pPr>
        <w:pStyle w:val="af1"/>
        <w:jc w:val="both"/>
        <w:rPr>
          <w:rFonts w:ascii="Times New Roman" w:eastAsia="標楷體" w:hAnsi="Times New Roman"/>
          <w:sz w:val="22"/>
        </w:rPr>
      </w:pPr>
      <w:r>
        <w:rPr>
          <w:rFonts w:ascii="Times New Roman" w:eastAsia="標楷體" w:hAnsi="Times New Roman"/>
          <w:sz w:val="22"/>
        </w:rPr>
        <w:t>J. T. Chen, H.-K. Hong, C. S. Yeh an</w:t>
      </w:r>
      <w:r w:rsidR="00DC7042">
        <w:rPr>
          <w:rFonts w:ascii="Times New Roman" w:eastAsia="標楷體" w:hAnsi="Times New Roman"/>
          <w:sz w:val="22"/>
        </w:rPr>
        <w:t>d S. W. Chyuan, 1996, Integral representations and regularizations for a divergent series solution of a beam subjected to support m</w:t>
      </w:r>
      <w:r>
        <w:rPr>
          <w:rFonts w:ascii="Times New Roman" w:eastAsia="標楷體" w:hAnsi="Times New Roman"/>
          <w:sz w:val="22"/>
        </w:rPr>
        <w:t>otions, Earthquake Engineering and Structural Dynamics, Vol.25, No.9, pp.909-925.</w:t>
      </w:r>
    </w:p>
    <w:p w:rsidR="00210E3E" w:rsidRDefault="00210E3E" w:rsidP="00210E3E">
      <w:pPr>
        <w:pStyle w:val="af1"/>
        <w:jc w:val="both"/>
        <w:rPr>
          <w:rFonts w:ascii="Times New Roman" w:eastAsia="標楷體" w:hAnsi="Times New Roman"/>
          <w:sz w:val="22"/>
        </w:rPr>
      </w:pPr>
      <w:r>
        <w:rPr>
          <w:rFonts w:ascii="Times New Roman" w:eastAsia="標楷體" w:hAnsi="Times New Roman" w:hint="eastAsia"/>
          <w:sz w:val="22"/>
        </w:rPr>
        <w:t>J. T. Chen, J. W. Lee and W. S. Shyu, 2012, SH wave scattering by a semi-elliptical hill using null-field integral equation method and a hybrid method, Geophysical Journal International, Vol.188, pp.177-194.</w:t>
      </w:r>
    </w:p>
    <w:p w:rsidR="00210E3E" w:rsidRDefault="00210E3E" w:rsidP="00210E3E">
      <w:pPr>
        <w:pStyle w:val="af1"/>
        <w:jc w:val="both"/>
        <w:rPr>
          <w:rFonts w:ascii="Times New Roman" w:eastAsia="標楷體" w:hAnsi="Times New Roman"/>
          <w:sz w:val="22"/>
        </w:rPr>
      </w:pPr>
      <w:r>
        <w:rPr>
          <w:rFonts w:ascii="Times New Roman" w:eastAsia="標楷體" w:hAnsi="Times New Roman" w:hint="eastAsia"/>
          <w:sz w:val="22"/>
        </w:rPr>
        <w:t>J. T. Chen, J. W. Lee, C. F. Wu and I. L. Chen, 2011, SH-wave diffraction by a semi-circular hill revisited: a null-field boundary integral equation method using degenerate kernels, Soil Dynamics and Earthquake Engineering, Vol.31, pp.729-736.</w:t>
      </w:r>
    </w:p>
    <w:p w:rsidR="00210E3E" w:rsidRDefault="00210E3E" w:rsidP="00C31E5A">
      <w:pPr>
        <w:pStyle w:val="af1"/>
        <w:jc w:val="both"/>
        <w:rPr>
          <w:rFonts w:ascii="Times New Roman" w:eastAsia="標楷體" w:hAnsi="Times New Roman"/>
          <w:sz w:val="22"/>
        </w:rPr>
      </w:pPr>
      <w:r>
        <w:rPr>
          <w:rFonts w:ascii="Times New Roman" w:eastAsia="標楷體" w:hAnsi="Times New Roman" w:hint="eastAsia"/>
          <w:sz w:val="22"/>
        </w:rPr>
        <w:t>J. T. Chen, P. Y. Chen and C. T. Chen, 2008, Surface motion of multiple alluvial valleys for incident plane SH-waves by using a semi-analytical approach, Soil Dynamics and Earthquake Engineering,, Vol.28, pp.58-72.</w:t>
      </w:r>
    </w:p>
    <w:p w:rsidR="00210E3E" w:rsidRDefault="00210E3E" w:rsidP="00C31E5A">
      <w:pPr>
        <w:pStyle w:val="af1"/>
        <w:jc w:val="both"/>
        <w:rPr>
          <w:rFonts w:ascii="Times New Roman" w:eastAsia="標楷體" w:hAnsi="Times New Roman"/>
          <w:sz w:val="22"/>
        </w:rPr>
      </w:pPr>
      <w:r>
        <w:rPr>
          <w:rFonts w:ascii="Times New Roman" w:eastAsia="標楷體" w:hAnsi="Times New Roman"/>
          <w:sz w:val="22"/>
        </w:rPr>
        <w:t>L. Y. Chen, J. T. Chen, H.-K. Hong and C. H. Chen, 1995, Application of Cesaro Mean and the L-curve for the Deconvolution Problem, Soil Dynamics and Earthquake Engineering, Vol.14, No.5, pp.361-373.</w:t>
      </w:r>
    </w:p>
    <w:p w:rsidR="00210E3E" w:rsidRDefault="00210E3E" w:rsidP="00210E3E">
      <w:pPr>
        <w:pStyle w:val="Default"/>
        <w:jc w:val="both"/>
        <w:rPr>
          <w:rFonts w:eastAsia="標楷體"/>
          <w:sz w:val="22"/>
        </w:rPr>
      </w:pPr>
      <w:r>
        <w:rPr>
          <w:rFonts w:eastAsia="標楷體"/>
          <w:sz w:val="22"/>
        </w:rPr>
        <w:t xml:space="preserve">J. T. Chen and D. W. You, </w:t>
      </w:r>
      <w:r w:rsidR="00DC7042">
        <w:rPr>
          <w:rFonts w:eastAsia="標楷體"/>
          <w:sz w:val="22"/>
        </w:rPr>
        <w:t>1999, An integral-differential equation approach for the free v</w:t>
      </w:r>
      <w:r>
        <w:rPr>
          <w:rFonts w:eastAsia="標楷體"/>
          <w:sz w:val="22"/>
        </w:rPr>
        <w:t xml:space="preserve">ibration of a </w:t>
      </w:r>
      <w:r>
        <w:rPr>
          <w:rFonts w:eastAsia="標楷體"/>
          <w:sz w:val="22"/>
        </w:rPr>
        <w:lastRenderedPageBreak/>
        <w:t>SD</w:t>
      </w:r>
      <w:r w:rsidR="00DC7042">
        <w:rPr>
          <w:rFonts w:eastAsia="標楷體"/>
          <w:sz w:val="22"/>
        </w:rPr>
        <w:t>OF system with hysteretic d</w:t>
      </w:r>
      <w:r>
        <w:rPr>
          <w:rFonts w:eastAsia="標楷體"/>
          <w:sz w:val="22"/>
        </w:rPr>
        <w:t>amping, Advances in Engineering Software, Vol.30, No.1, pp.43-48.</w:t>
      </w:r>
    </w:p>
    <w:p w:rsidR="00256441" w:rsidRDefault="00256441" w:rsidP="00210E3E">
      <w:pPr>
        <w:pStyle w:val="Default"/>
        <w:jc w:val="both"/>
        <w:rPr>
          <w:rFonts w:eastAsia="標楷體"/>
          <w:sz w:val="22"/>
        </w:rPr>
      </w:pPr>
      <w:r>
        <w:rPr>
          <w:rFonts w:eastAsia="標楷體"/>
          <w:sz w:val="22"/>
        </w:rPr>
        <w:t>J. T. Chen a</w:t>
      </w:r>
      <w:r w:rsidR="00DC7042">
        <w:rPr>
          <w:rFonts w:eastAsia="標楷體"/>
          <w:sz w:val="22"/>
        </w:rPr>
        <w:t>nd D. W. You, 1997, Hysteretic damping r</w:t>
      </w:r>
      <w:r>
        <w:rPr>
          <w:rFonts w:eastAsia="標楷體"/>
          <w:sz w:val="22"/>
        </w:rPr>
        <w:t>evisited, Advances in Engineering Software, Vol.28, No.3, pp.165-171.</w:t>
      </w:r>
    </w:p>
    <w:p w:rsidR="00210E3E" w:rsidRDefault="00210E3E" w:rsidP="00210E3E">
      <w:pPr>
        <w:pStyle w:val="af1"/>
        <w:jc w:val="both"/>
        <w:rPr>
          <w:rFonts w:ascii="Times New Roman" w:eastAsia="標楷體" w:hAnsi="Times New Roman"/>
          <w:sz w:val="22"/>
        </w:rPr>
      </w:pPr>
      <w:r>
        <w:rPr>
          <w:rFonts w:ascii="Times New Roman" w:eastAsia="標楷體" w:hAnsi="Times New Roman"/>
          <w:sz w:val="22"/>
        </w:rPr>
        <w:t>S. R. Kuo and J. T. Chen, 1999, Forced vibration of a SDOF system with a new hysteretic damping subjected to harmonic loading, Int. J. Applied Mathematics, Vol.1, No.4, pp.411-438.</w:t>
      </w:r>
    </w:p>
    <w:p w:rsidR="00256441" w:rsidRDefault="00256441" w:rsidP="00210E3E">
      <w:pPr>
        <w:pStyle w:val="af1"/>
        <w:jc w:val="both"/>
        <w:rPr>
          <w:rFonts w:ascii="Times New Roman" w:eastAsia="標楷體" w:hAnsi="Times New Roman"/>
          <w:color w:val="000000"/>
          <w:sz w:val="22"/>
        </w:rPr>
      </w:pPr>
      <w:r>
        <w:rPr>
          <w:rFonts w:ascii="Times New Roman" w:eastAsia="標楷體" w:hAnsi="Times New Roman"/>
          <w:sz w:val="22"/>
        </w:rPr>
        <w:t>J. T. Chen, S. W. Chyuan, D. W. You an</w:t>
      </w:r>
      <w:r w:rsidR="00DC7042">
        <w:rPr>
          <w:rFonts w:ascii="Times New Roman" w:eastAsia="標楷體" w:hAnsi="Times New Roman"/>
          <w:sz w:val="22"/>
        </w:rPr>
        <w:t>d F. C. Wong, 1997, Normalized quasi-static mass --- a new definition for m</w:t>
      </w:r>
      <w:r>
        <w:rPr>
          <w:rFonts w:ascii="Times New Roman" w:eastAsia="標楷體" w:hAnsi="Times New Roman"/>
          <w:sz w:val="22"/>
        </w:rPr>
        <w:t>ult</w:t>
      </w:r>
      <w:r w:rsidR="00DC7042">
        <w:rPr>
          <w:rFonts w:ascii="Times New Roman" w:eastAsia="標楷體" w:hAnsi="Times New Roman"/>
          <w:sz w:val="22"/>
        </w:rPr>
        <w:t>i-support motion p</w:t>
      </w:r>
      <w:r>
        <w:rPr>
          <w:rFonts w:ascii="Times New Roman" w:eastAsia="標楷體" w:hAnsi="Times New Roman"/>
          <w:sz w:val="22"/>
        </w:rPr>
        <w:t>roblems, Finite Elements in Analysis and Design, Vol. 26, pp.129-142.</w:t>
      </w:r>
    </w:p>
    <w:sectPr w:rsidR="00256441" w:rsidSect="00A6452D">
      <w:pgSz w:w="11906" w:h="16838"/>
      <w:pgMar w:top="1985"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57" w:rsidRDefault="00831457" w:rsidP="002B703D">
      <w:r>
        <w:separator/>
      </w:r>
    </w:p>
  </w:endnote>
  <w:endnote w:type="continuationSeparator" w:id="0">
    <w:p w:rsidR="00831457" w:rsidRDefault="00831457" w:rsidP="002B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Malgun Gothic Semilight"/>
    <w:panose1 w:val="02010600030101010101"/>
    <w:charset w:val="86"/>
    <w:family w:val="modern"/>
    <w:pitch w:val="fixed"/>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57" w:rsidRDefault="00831457" w:rsidP="002B703D">
      <w:r>
        <w:separator/>
      </w:r>
    </w:p>
  </w:footnote>
  <w:footnote w:type="continuationSeparator" w:id="0">
    <w:p w:rsidR="00831457" w:rsidRDefault="00831457" w:rsidP="002B70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521A"/>
    <w:multiLevelType w:val="hybridMultilevel"/>
    <w:tmpl w:val="EE3C0664"/>
    <w:lvl w:ilvl="0" w:tplc="5D0AA8D8">
      <w:start w:val="1"/>
      <w:numFmt w:val="decimal"/>
      <w:lvlText w:val="%1."/>
      <w:lvlJc w:val="left"/>
      <w:pPr>
        <w:tabs>
          <w:tab w:val="num" w:pos="927"/>
        </w:tabs>
        <w:ind w:left="907" w:hanging="340"/>
      </w:pPr>
      <w:rPr>
        <w:rFonts w:hint="eastAsia"/>
      </w:rPr>
    </w:lvl>
    <w:lvl w:ilvl="1" w:tplc="6CF46DFE">
      <w:start w:val="1"/>
      <w:numFmt w:val="decimal"/>
      <w:suff w:val="space"/>
      <w:lvlText w:val="%2."/>
      <w:lvlJc w:val="left"/>
      <w:pPr>
        <w:ind w:left="660" w:hanging="180"/>
      </w:pPr>
      <w:rPr>
        <w:rFonts w:eastAsia="細明體" w:hint="eastAsia"/>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9D5D4E"/>
    <w:multiLevelType w:val="hybridMultilevel"/>
    <w:tmpl w:val="06FA020C"/>
    <w:lvl w:ilvl="0" w:tplc="EDE85D7C">
      <w:start w:val="1"/>
      <w:numFmt w:val="decimal"/>
      <w:lvlText w:val="[%1]"/>
      <w:lvlJc w:val="left"/>
      <w:pPr>
        <w:ind w:left="840" w:hanging="420"/>
      </w:pPr>
      <w:rPr>
        <w:rFonts w:ascii="Times New Roman" w:hAnsi="Times New Roman" w:cs="Times New Roman" w:hint="default"/>
        <w:sz w:val="18"/>
        <w:szCs w:val="18"/>
      </w:rPr>
    </w:lvl>
    <w:lvl w:ilvl="1" w:tplc="8A64B4C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DB356A"/>
    <w:multiLevelType w:val="multilevel"/>
    <w:tmpl w:val="D4B6028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B703D"/>
    <w:rsid w:val="0000310E"/>
    <w:rsid w:val="00010B88"/>
    <w:rsid w:val="00012D89"/>
    <w:rsid w:val="00035E9F"/>
    <w:rsid w:val="0006181B"/>
    <w:rsid w:val="00063809"/>
    <w:rsid w:val="00067934"/>
    <w:rsid w:val="00072A98"/>
    <w:rsid w:val="00075161"/>
    <w:rsid w:val="00090A08"/>
    <w:rsid w:val="0009297C"/>
    <w:rsid w:val="000B4BAD"/>
    <w:rsid w:val="000C08F5"/>
    <w:rsid w:val="000C2C3A"/>
    <w:rsid w:val="000C3533"/>
    <w:rsid w:val="000D0070"/>
    <w:rsid w:val="000E693D"/>
    <w:rsid w:val="000F2ADE"/>
    <w:rsid w:val="000F3B48"/>
    <w:rsid w:val="001034EE"/>
    <w:rsid w:val="001070F6"/>
    <w:rsid w:val="00125E45"/>
    <w:rsid w:val="00134171"/>
    <w:rsid w:val="00163B79"/>
    <w:rsid w:val="00164D3A"/>
    <w:rsid w:val="00180A0F"/>
    <w:rsid w:val="00187ACA"/>
    <w:rsid w:val="001942C2"/>
    <w:rsid w:val="001A2B01"/>
    <w:rsid w:val="001C65D1"/>
    <w:rsid w:val="001D19E0"/>
    <w:rsid w:val="001F0786"/>
    <w:rsid w:val="001F10EA"/>
    <w:rsid w:val="001F2BB7"/>
    <w:rsid w:val="00210E3E"/>
    <w:rsid w:val="00217131"/>
    <w:rsid w:val="0022059B"/>
    <w:rsid w:val="0024021C"/>
    <w:rsid w:val="00254664"/>
    <w:rsid w:val="00256441"/>
    <w:rsid w:val="002566BE"/>
    <w:rsid w:val="00264AC7"/>
    <w:rsid w:val="00276903"/>
    <w:rsid w:val="002872C1"/>
    <w:rsid w:val="002A424E"/>
    <w:rsid w:val="002A51D1"/>
    <w:rsid w:val="002B2EC4"/>
    <w:rsid w:val="002B667B"/>
    <w:rsid w:val="002B703D"/>
    <w:rsid w:val="002B7A5A"/>
    <w:rsid w:val="002E5D60"/>
    <w:rsid w:val="002E75AE"/>
    <w:rsid w:val="0030114A"/>
    <w:rsid w:val="00312A08"/>
    <w:rsid w:val="00322EB5"/>
    <w:rsid w:val="00323281"/>
    <w:rsid w:val="0033326E"/>
    <w:rsid w:val="00336F98"/>
    <w:rsid w:val="003536B7"/>
    <w:rsid w:val="0037589F"/>
    <w:rsid w:val="00395C0E"/>
    <w:rsid w:val="003A71BD"/>
    <w:rsid w:val="003B3608"/>
    <w:rsid w:val="003C13A4"/>
    <w:rsid w:val="003C16A7"/>
    <w:rsid w:val="003C3325"/>
    <w:rsid w:val="003C4986"/>
    <w:rsid w:val="003C5275"/>
    <w:rsid w:val="003D05D2"/>
    <w:rsid w:val="003D4ABE"/>
    <w:rsid w:val="003E2940"/>
    <w:rsid w:val="003E65F0"/>
    <w:rsid w:val="00413738"/>
    <w:rsid w:val="00416A30"/>
    <w:rsid w:val="004419B9"/>
    <w:rsid w:val="00473B8E"/>
    <w:rsid w:val="004830B6"/>
    <w:rsid w:val="00491DC2"/>
    <w:rsid w:val="004971CD"/>
    <w:rsid w:val="004A159B"/>
    <w:rsid w:val="004A58A7"/>
    <w:rsid w:val="004C0E08"/>
    <w:rsid w:val="004C5864"/>
    <w:rsid w:val="004D5892"/>
    <w:rsid w:val="00500413"/>
    <w:rsid w:val="00511B3C"/>
    <w:rsid w:val="005128CE"/>
    <w:rsid w:val="005478C0"/>
    <w:rsid w:val="00570884"/>
    <w:rsid w:val="00577A33"/>
    <w:rsid w:val="005816F0"/>
    <w:rsid w:val="005952B2"/>
    <w:rsid w:val="005B3960"/>
    <w:rsid w:val="005C192F"/>
    <w:rsid w:val="005C1FA7"/>
    <w:rsid w:val="005E60BA"/>
    <w:rsid w:val="00610353"/>
    <w:rsid w:val="006159A5"/>
    <w:rsid w:val="00617706"/>
    <w:rsid w:val="00624227"/>
    <w:rsid w:val="0062467F"/>
    <w:rsid w:val="00627CBA"/>
    <w:rsid w:val="006334AD"/>
    <w:rsid w:val="00633F08"/>
    <w:rsid w:val="00647C61"/>
    <w:rsid w:val="00652065"/>
    <w:rsid w:val="00654406"/>
    <w:rsid w:val="006547EC"/>
    <w:rsid w:val="006566CA"/>
    <w:rsid w:val="00656B46"/>
    <w:rsid w:val="00664BAB"/>
    <w:rsid w:val="00665CB5"/>
    <w:rsid w:val="00677DE7"/>
    <w:rsid w:val="0069329C"/>
    <w:rsid w:val="00693BFE"/>
    <w:rsid w:val="006940C1"/>
    <w:rsid w:val="006953AD"/>
    <w:rsid w:val="00696366"/>
    <w:rsid w:val="006A683B"/>
    <w:rsid w:val="006B5D3C"/>
    <w:rsid w:val="006C25C9"/>
    <w:rsid w:val="006D1DB9"/>
    <w:rsid w:val="006E6090"/>
    <w:rsid w:val="006F4040"/>
    <w:rsid w:val="006F4D60"/>
    <w:rsid w:val="007068A8"/>
    <w:rsid w:val="00707DCD"/>
    <w:rsid w:val="007120FB"/>
    <w:rsid w:val="00714AD1"/>
    <w:rsid w:val="00733254"/>
    <w:rsid w:val="0073692E"/>
    <w:rsid w:val="007371E9"/>
    <w:rsid w:val="007414E9"/>
    <w:rsid w:val="00742B23"/>
    <w:rsid w:val="00750B56"/>
    <w:rsid w:val="00753F40"/>
    <w:rsid w:val="00754562"/>
    <w:rsid w:val="00761438"/>
    <w:rsid w:val="007619DB"/>
    <w:rsid w:val="007634B9"/>
    <w:rsid w:val="007644BB"/>
    <w:rsid w:val="0076534B"/>
    <w:rsid w:val="0077139C"/>
    <w:rsid w:val="0077167F"/>
    <w:rsid w:val="00772AC4"/>
    <w:rsid w:val="00784F6A"/>
    <w:rsid w:val="007917B0"/>
    <w:rsid w:val="007B4BAB"/>
    <w:rsid w:val="007B6582"/>
    <w:rsid w:val="007D29EE"/>
    <w:rsid w:val="007E1FAE"/>
    <w:rsid w:val="007F41DB"/>
    <w:rsid w:val="00813383"/>
    <w:rsid w:val="00814DA9"/>
    <w:rsid w:val="00816F9B"/>
    <w:rsid w:val="00827CC4"/>
    <w:rsid w:val="00831457"/>
    <w:rsid w:val="00836757"/>
    <w:rsid w:val="008640B9"/>
    <w:rsid w:val="0087717E"/>
    <w:rsid w:val="008802FE"/>
    <w:rsid w:val="008A0600"/>
    <w:rsid w:val="008A1F69"/>
    <w:rsid w:val="008C0309"/>
    <w:rsid w:val="008C6F5C"/>
    <w:rsid w:val="008D432A"/>
    <w:rsid w:val="008D7B2D"/>
    <w:rsid w:val="008F2CB4"/>
    <w:rsid w:val="00926E03"/>
    <w:rsid w:val="00932E6C"/>
    <w:rsid w:val="00940C87"/>
    <w:rsid w:val="00941506"/>
    <w:rsid w:val="0095057A"/>
    <w:rsid w:val="00971CA6"/>
    <w:rsid w:val="00981341"/>
    <w:rsid w:val="00982CA3"/>
    <w:rsid w:val="0098327C"/>
    <w:rsid w:val="00987100"/>
    <w:rsid w:val="00994D7A"/>
    <w:rsid w:val="009963D1"/>
    <w:rsid w:val="009A735F"/>
    <w:rsid w:val="009B33A0"/>
    <w:rsid w:val="009C445B"/>
    <w:rsid w:val="009C5171"/>
    <w:rsid w:val="009D140C"/>
    <w:rsid w:val="009D6E5A"/>
    <w:rsid w:val="009E1FBB"/>
    <w:rsid w:val="009E4CD4"/>
    <w:rsid w:val="009E54E8"/>
    <w:rsid w:val="009F5507"/>
    <w:rsid w:val="00A03887"/>
    <w:rsid w:val="00A061BE"/>
    <w:rsid w:val="00A151C4"/>
    <w:rsid w:val="00A17446"/>
    <w:rsid w:val="00A22834"/>
    <w:rsid w:val="00A309E3"/>
    <w:rsid w:val="00A41E47"/>
    <w:rsid w:val="00A502E3"/>
    <w:rsid w:val="00A6452D"/>
    <w:rsid w:val="00A65489"/>
    <w:rsid w:val="00A71BC8"/>
    <w:rsid w:val="00A75DF0"/>
    <w:rsid w:val="00A811F1"/>
    <w:rsid w:val="00A94050"/>
    <w:rsid w:val="00AA367B"/>
    <w:rsid w:val="00AB5521"/>
    <w:rsid w:val="00AC11BD"/>
    <w:rsid w:val="00AD6AE4"/>
    <w:rsid w:val="00AD7DF9"/>
    <w:rsid w:val="00AF66EF"/>
    <w:rsid w:val="00B12E1B"/>
    <w:rsid w:val="00B24981"/>
    <w:rsid w:val="00B33085"/>
    <w:rsid w:val="00B34C32"/>
    <w:rsid w:val="00B35F95"/>
    <w:rsid w:val="00B3629D"/>
    <w:rsid w:val="00B50BF3"/>
    <w:rsid w:val="00B72B78"/>
    <w:rsid w:val="00B80488"/>
    <w:rsid w:val="00B90DD1"/>
    <w:rsid w:val="00B92365"/>
    <w:rsid w:val="00B94D2E"/>
    <w:rsid w:val="00BC5E1D"/>
    <w:rsid w:val="00BD402A"/>
    <w:rsid w:val="00BD5FCA"/>
    <w:rsid w:val="00BE5945"/>
    <w:rsid w:val="00BF2A90"/>
    <w:rsid w:val="00C04ED5"/>
    <w:rsid w:val="00C31284"/>
    <w:rsid w:val="00C31BAF"/>
    <w:rsid w:val="00C31E5A"/>
    <w:rsid w:val="00C34AF6"/>
    <w:rsid w:val="00C4478E"/>
    <w:rsid w:val="00C455DC"/>
    <w:rsid w:val="00C5660A"/>
    <w:rsid w:val="00C62654"/>
    <w:rsid w:val="00C65983"/>
    <w:rsid w:val="00C816D7"/>
    <w:rsid w:val="00C83002"/>
    <w:rsid w:val="00C8462D"/>
    <w:rsid w:val="00C90E60"/>
    <w:rsid w:val="00C94569"/>
    <w:rsid w:val="00CB13E4"/>
    <w:rsid w:val="00CB4B42"/>
    <w:rsid w:val="00CB523B"/>
    <w:rsid w:val="00CB6496"/>
    <w:rsid w:val="00CC1A4D"/>
    <w:rsid w:val="00CC65D1"/>
    <w:rsid w:val="00CD0D53"/>
    <w:rsid w:val="00CD7A7F"/>
    <w:rsid w:val="00CE083F"/>
    <w:rsid w:val="00CF2A0D"/>
    <w:rsid w:val="00CF69CE"/>
    <w:rsid w:val="00D258C0"/>
    <w:rsid w:val="00D313BE"/>
    <w:rsid w:val="00D47F4B"/>
    <w:rsid w:val="00D5074E"/>
    <w:rsid w:val="00D85B1E"/>
    <w:rsid w:val="00D93363"/>
    <w:rsid w:val="00D93991"/>
    <w:rsid w:val="00D94BD7"/>
    <w:rsid w:val="00D957F5"/>
    <w:rsid w:val="00D97DFA"/>
    <w:rsid w:val="00DA6431"/>
    <w:rsid w:val="00DC4796"/>
    <w:rsid w:val="00DC7042"/>
    <w:rsid w:val="00DD4DD6"/>
    <w:rsid w:val="00DE0E17"/>
    <w:rsid w:val="00DF4578"/>
    <w:rsid w:val="00E07066"/>
    <w:rsid w:val="00E32D38"/>
    <w:rsid w:val="00E52991"/>
    <w:rsid w:val="00E54DBD"/>
    <w:rsid w:val="00E60354"/>
    <w:rsid w:val="00E679AB"/>
    <w:rsid w:val="00E70554"/>
    <w:rsid w:val="00E72B45"/>
    <w:rsid w:val="00E97522"/>
    <w:rsid w:val="00EA33A5"/>
    <w:rsid w:val="00EA580F"/>
    <w:rsid w:val="00EC3E56"/>
    <w:rsid w:val="00EC4D8F"/>
    <w:rsid w:val="00ED1666"/>
    <w:rsid w:val="00ED37B3"/>
    <w:rsid w:val="00ED59A1"/>
    <w:rsid w:val="00EE1E21"/>
    <w:rsid w:val="00EE4F94"/>
    <w:rsid w:val="00F0621F"/>
    <w:rsid w:val="00F1292A"/>
    <w:rsid w:val="00F255DB"/>
    <w:rsid w:val="00F36B04"/>
    <w:rsid w:val="00F43D50"/>
    <w:rsid w:val="00F501DD"/>
    <w:rsid w:val="00F60D01"/>
    <w:rsid w:val="00F65064"/>
    <w:rsid w:val="00F82804"/>
    <w:rsid w:val="00F85CA5"/>
    <w:rsid w:val="00F87A27"/>
    <w:rsid w:val="00F87F97"/>
    <w:rsid w:val="00F94CAB"/>
    <w:rsid w:val="00FA0261"/>
    <w:rsid w:val="00FA20C9"/>
    <w:rsid w:val="00FA2C9B"/>
    <w:rsid w:val="00FA496F"/>
    <w:rsid w:val="00FA5779"/>
    <w:rsid w:val="00FC0231"/>
    <w:rsid w:val="00FC1EF0"/>
    <w:rsid w:val="00FD2094"/>
    <w:rsid w:val="00FD701F"/>
    <w:rsid w:val="00FE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7133F"/>
  <w15:chartTrackingRefBased/>
  <w15:docId w15:val="{4D580524-56BF-4E4F-9B54-416F7FB5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3D"/>
    <w:pPr>
      <w:widowControl w:val="0"/>
      <w:jc w:val="both"/>
    </w:pPr>
    <w:rPr>
      <w:kern w:val="2"/>
      <w:szCs w:val="22"/>
    </w:rPr>
  </w:style>
  <w:style w:type="paragraph" w:styleId="2">
    <w:name w:val="heading 2"/>
    <w:basedOn w:val="a"/>
    <w:next w:val="a"/>
    <w:link w:val="20"/>
    <w:uiPriority w:val="9"/>
    <w:unhideWhenUsed/>
    <w:qFormat/>
    <w:rsid w:val="002B70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2B703D"/>
    <w:rPr>
      <w:rFonts w:asciiTheme="majorHAnsi" w:eastAsiaTheme="majorEastAsia" w:hAnsiTheme="majorHAnsi" w:cstheme="majorBidi"/>
      <w:b/>
      <w:bCs/>
      <w:kern w:val="2"/>
      <w:sz w:val="32"/>
      <w:szCs w:val="32"/>
    </w:rPr>
  </w:style>
  <w:style w:type="paragraph" w:styleId="a3">
    <w:name w:val="header"/>
    <w:basedOn w:val="a"/>
    <w:link w:val="a4"/>
    <w:uiPriority w:val="99"/>
    <w:unhideWhenUsed/>
    <w:rsid w:val="002B703D"/>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2B703D"/>
    <w:rPr>
      <w:kern w:val="2"/>
      <w:sz w:val="18"/>
      <w:szCs w:val="18"/>
    </w:rPr>
  </w:style>
  <w:style w:type="paragraph" w:styleId="a5">
    <w:name w:val="footer"/>
    <w:basedOn w:val="a"/>
    <w:link w:val="a6"/>
    <w:uiPriority w:val="99"/>
    <w:unhideWhenUsed/>
    <w:rsid w:val="002B703D"/>
    <w:pPr>
      <w:tabs>
        <w:tab w:val="center" w:pos="4153"/>
        <w:tab w:val="right" w:pos="8306"/>
      </w:tabs>
      <w:snapToGrid w:val="0"/>
      <w:jc w:val="left"/>
    </w:pPr>
    <w:rPr>
      <w:sz w:val="18"/>
      <w:szCs w:val="18"/>
    </w:rPr>
  </w:style>
  <w:style w:type="character" w:customStyle="1" w:styleId="a6">
    <w:name w:val="頁尾 字元"/>
    <w:basedOn w:val="a0"/>
    <w:link w:val="a5"/>
    <w:uiPriority w:val="99"/>
    <w:rsid w:val="002B703D"/>
    <w:rPr>
      <w:kern w:val="2"/>
      <w:sz w:val="18"/>
      <w:szCs w:val="18"/>
    </w:rPr>
  </w:style>
  <w:style w:type="paragraph" w:styleId="a7">
    <w:name w:val="Title"/>
    <w:basedOn w:val="a"/>
    <w:next w:val="a"/>
    <w:link w:val="a8"/>
    <w:qFormat/>
    <w:rsid w:val="002B703D"/>
    <w:pPr>
      <w:spacing w:before="240" w:after="60"/>
      <w:jc w:val="center"/>
      <w:outlineLvl w:val="0"/>
    </w:pPr>
    <w:rPr>
      <w:rFonts w:asciiTheme="majorHAnsi" w:hAnsiTheme="majorHAnsi" w:cstheme="majorBidi"/>
      <w:b/>
      <w:bCs/>
      <w:sz w:val="32"/>
      <w:szCs w:val="32"/>
    </w:rPr>
  </w:style>
  <w:style w:type="character" w:customStyle="1" w:styleId="a8">
    <w:name w:val="標題 字元"/>
    <w:basedOn w:val="a0"/>
    <w:link w:val="a7"/>
    <w:rsid w:val="002B703D"/>
    <w:rPr>
      <w:rFonts w:asciiTheme="majorHAnsi" w:hAnsiTheme="majorHAnsi" w:cstheme="majorBidi"/>
      <w:b/>
      <w:bCs/>
      <w:kern w:val="2"/>
      <w:sz w:val="32"/>
      <w:szCs w:val="32"/>
    </w:rPr>
  </w:style>
  <w:style w:type="paragraph" w:styleId="a9">
    <w:name w:val="List Paragraph"/>
    <w:basedOn w:val="a"/>
    <w:uiPriority w:val="34"/>
    <w:qFormat/>
    <w:rsid w:val="002B703D"/>
    <w:pPr>
      <w:ind w:firstLineChars="200" w:firstLine="420"/>
    </w:pPr>
  </w:style>
  <w:style w:type="table" w:styleId="aa">
    <w:name w:val="Table Grid"/>
    <w:basedOn w:val="a1"/>
    <w:uiPriority w:val="39"/>
    <w:rsid w:val="002B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B703D"/>
    <w:rPr>
      <w:rFonts w:ascii="SimSun" w:eastAsia="SimSun" w:hAnsi="SimSun" w:hint="eastAsia"/>
      <w:b w:val="0"/>
      <w:bCs w:val="0"/>
      <w:i w:val="0"/>
      <w:iCs w:val="0"/>
      <w:color w:val="000000"/>
      <w:sz w:val="22"/>
      <w:szCs w:val="22"/>
    </w:rPr>
  </w:style>
  <w:style w:type="character" w:customStyle="1" w:styleId="fontstyle21">
    <w:name w:val="fontstyle21"/>
    <w:basedOn w:val="a0"/>
    <w:rsid w:val="002B703D"/>
    <w:rPr>
      <w:rFonts w:ascii="Times New Roman" w:hAnsi="Times New Roman" w:cs="Times New Roman" w:hint="default"/>
      <w:b w:val="0"/>
      <w:bCs w:val="0"/>
      <w:i w:val="0"/>
      <w:iCs w:val="0"/>
      <w:color w:val="000000"/>
      <w:sz w:val="22"/>
      <w:szCs w:val="22"/>
    </w:rPr>
  </w:style>
  <w:style w:type="character" w:customStyle="1" w:styleId="fontstyle11">
    <w:name w:val="fontstyle11"/>
    <w:basedOn w:val="a0"/>
    <w:rsid w:val="002B703D"/>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2B703D"/>
    <w:rPr>
      <w:rFonts w:ascii="Times New Roman" w:hAnsi="Times New Roman" w:cs="Times New Roman" w:hint="default"/>
      <w:b w:val="0"/>
      <w:bCs w:val="0"/>
      <w:i/>
      <w:iCs/>
      <w:color w:val="000000"/>
      <w:sz w:val="20"/>
      <w:szCs w:val="20"/>
    </w:rPr>
  </w:style>
  <w:style w:type="paragraph" w:customStyle="1" w:styleId="EndNoteBibliography">
    <w:name w:val="EndNote Bibliography"/>
    <w:basedOn w:val="a"/>
    <w:link w:val="EndNoteBibliographyChar"/>
    <w:rsid w:val="002B703D"/>
    <w:rPr>
      <w:rFonts w:eastAsiaTheme="minorEastAsia"/>
      <w:noProof/>
      <w:sz w:val="20"/>
    </w:rPr>
  </w:style>
  <w:style w:type="character" w:customStyle="1" w:styleId="EndNoteBibliographyChar">
    <w:name w:val="EndNote Bibliography Char"/>
    <w:basedOn w:val="a0"/>
    <w:link w:val="EndNoteBibliography"/>
    <w:rsid w:val="002B703D"/>
    <w:rPr>
      <w:rFonts w:eastAsiaTheme="minorEastAsia"/>
      <w:noProof/>
      <w:kern w:val="2"/>
      <w:sz w:val="20"/>
      <w:szCs w:val="22"/>
    </w:rPr>
  </w:style>
  <w:style w:type="paragraph" w:customStyle="1" w:styleId="EndNoteBibliographyTitle">
    <w:name w:val="EndNote Bibliography Title"/>
    <w:basedOn w:val="a"/>
    <w:link w:val="EndNoteBibliographyTitleChar"/>
    <w:rsid w:val="002B703D"/>
    <w:pPr>
      <w:jc w:val="center"/>
    </w:pPr>
    <w:rPr>
      <w:noProof/>
      <w:sz w:val="20"/>
    </w:rPr>
  </w:style>
  <w:style w:type="character" w:customStyle="1" w:styleId="EndNoteBibliographyTitleChar">
    <w:name w:val="EndNote Bibliography Title Char"/>
    <w:basedOn w:val="a0"/>
    <w:link w:val="EndNoteBibliographyTitle"/>
    <w:rsid w:val="002B703D"/>
    <w:rPr>
      <w:noProof/>
      <w:kern w:val="2"/>
      <w:sz w:val="20"/>
      <w:szCs w:val="22"/>
    </w:rPr>
  </w:style>
  <w:style w:type="character" w:styleId="ab">
    <w:name w:val="Hyperlink"/>
    <w:basedOn w:val="a0"/>
    <w:uiPriority w:val="99"/>
    <w:unhideWhenUsed/>
    <w:rsid w:val="002B703D"/>
    <w:rPr>
      <w:color w:val="0563C1" w:themeColor="hyperlink"/>
      <w:u w:val="single"/>
    </w:rPr>
  </w:style>
  <w:style w:type="paragraph" w:styleId="ac">
    <w:name w:val="footnote text"/>
    <w:basedOn w:val="a"/>
    <w:link w:val="ad"/>
    <w:uiPriority w:val="99"/>
    <w:semiHidden/>
    <w:unhideWhenUsed/>
    <w:rsid w:val="002B703D"/>
    <w:pPr>
      <w:snapToGrid w:val="0"/>
      <w:jc w:val="left"/>
    </w:pPr>
    <w:rPr>
      <w:sz w:val="18"/>
      <w:szCs w:val="18"/>
    </w:rPr>
  </w:style>
  <w:style w:type="character" w:customStyle="1" w:styleId="ad">
    <w:name w:val="註腳文字 字元"/>
    <w:basedOn w:val="a0"/>
    <w:link w:val="ac"/>
    <w:uiPriority w:val="99"/>
    <w:semiHidden/>
    <w:rsid w:val="002B703D"/>
    <w:rPr>
      <w:kern w:val="2"/>
      <w:sz w:val="18"/>
      <w:szCs w:val="18"/>
    </w:rPr>
  </w:style>
  <w:style w:type="character" w:styleId="ae">
    <w:name w:val="footnote reference"/>
    <w:basedOn w:val="a0"/>
    <w:uiPriority w:val="99"/>
    <w:semiHidden/>
    <w:unhideWhenUsed/>
    <w:rsid w:val="002B703D"/>
    <w:rPr>
      <w:vertAlign w:val="superscript"/>
    </w:rPr>
  </w:style>
  <w:style w:type="paragraph" w:styleId="af">
    <w:name w:val="Balloon Text"/>
    <w:basedOn w:val="a"/>
    <w:link w:val="af0"/>
    <w:uiPriority w:val="99"/>
    <w:semiHidden/>
    <w:unhideWhenUsed/>
    <w:rsid w:val="002B703D"/>
    <w:rPr>
      <w:sz w:val="18"/>
      <w:szCs w:val="18"/>
    </w:rPr>
  </w:style>
  <w:style w:type="character" w:customStyle="1" w:styleId="af0">
    <w:name w:val="註解方塊文字 字元"/>
    <w:basedOn w:val="a0"/>
    <w:link w:val="af"/>
    <w:uiPriority w:val="99"/>
    <w:semiHidden/>
    <w:rsid w:val="002B703D"/>
    <w:rPr>
      <w:kern w:val="2"/>
      <w:sz w:val="18"/>
      <w:szCs w:val="18"/>
    </w:rPr>
  </w:style>
  <w:style w:type="paragraph" w:styleId="21">
    <w:name w:val="Body Text 2"/>
    <w:basedOn w:val="a"/>
    <w:link w:val="22"/>
    <w:rsid w:val="00784F6A"/>
    <w:pPr>
      <w:adjustRightInd w:val="0"/>
      <w:snapToGrid w:val="0"/>
      <w:spacing w:before="680"/>
    </w:pPr>
    <w:rPr>
      <w:rFonts w:eastAsia="標楷體"/>
      <w:sz w:val="20"/>
      <w:szCs w:val="24"/>
      <w:lang w:val="x-none" w:eastAsia="x-none"/>
    </w:rPr>
  </w:style>
  <w:style w:type="character" w:customStyle="1" w:styleId="22">
    <w:name w:val="本文 2 字元"/>
    <w:basedOn w:val="a0"/>
    <w:link w:val="21"/>
    <w:rsid w:val="00784F6A"/>
    <w:rPr>
      <w:rFonts w:eastAsia="標楷體"/>
      <w:kern w:val="2"/>
      <w:sz w:val="20"/>
      <w:szCs w:val="24"/>
      <w:lang w:val="x-none" w:eastAsia="x-none"/>
    </w:rPr>
  </w:style>
  <w:style w:type="paragraph" w:styleId="af1">
    <w:name w:val="Plain Text"/>
    <w:basedOn w:val="a"/>
    <w:link w:val="af2"/>
    <w:uiPriority w:val="99"/>
    <w:rsid w:val="00BC5E1D"/>
    <w:pPr>
      <w:jc w:val="left"/>
    </w:pPr>
    <w:rPr>
      <w:rFonts w:ascii="細明體" w:eastAsia="細明體" w:hAnsi="Courier New"/>
      <w:sz w:val="24"/>
      <w:szCs w:val="20"/>
      <w:lang w:eastAsia="zh-TW"/>
    </w:rPr>
  </w:style>
  <w:style w:type="character" w:customStyle="1" w:styleId="af2">
    <w:name w:val="純文字 字元"/>
    <w:basedOn w:val="a0"/>
    <w:link w:val="af1"/>
    <w:uiPriority w:val="99"/>
    <w:rsid w:val="00BC5E1D"/>
    <w:rPr>
      <w:rFonts w:ascii="細明體" w:eastAsia="細明體" w:hAnsi="Courier New"/>
      <w:kern w:val="2"/>
      <w:sz w:val="24"/>
      <w:szCs w:val="20"/>
      <w:lang w:eastAsia="zh-TW"/>
    </w:rPr>
  </w:style>
  <w:style w:type="paragraph" w:customStyle="1" w:styleId="Default">
    <w:name w:val="Default"/>
    <w:rsid w:val="00210E3E"/>
    <w:pPr>
      <w:widowControl w:val="0"/>
      <w:autoSpaceDE w:val="0"/>
      <w:autoSpaceDN w:val="0"/>
      <w:adjustRightInd w:val="0"/>
    </w:pPr>
    <w:rPr>
      <w:rFonts w:eastAsia="新細明體"/>
      <w:color w:val="000000"/>
      <w:sz w:val="24"/>
      <w:szCs w:val="24"/>
      <w:lang w:eastAsia="zh-TW"/>
    </w:rPr>
  </w:style>
  <w:style w:type="character" w:customStyle="1" w:styleId="apple-converted-space">
    <w:name w:val="apple-converted-space"/>
    <w:basedOn w:val="a0"/>
    <w:rsid w:val="0021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svlab.hre.ntou.edu.tw/paper/mrc/mrc-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F137-1D16-41DF-B780-FDA10BC4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842</Words>
  <Characters>4800</Characters>
  <Application>Microsoft Office Word</Application>
  <DocSecurity>0</DocSecurity>
  <Lines>40</Lines>
  <Paragraphs>11</Paragraphs>
  <ScaleCrop>false</ScaleCrop>
  <Company>微软中国</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jinyq09</dc:creator>
  <cp:keywords/>
  <dc:description/>
  <cp:lastModifiedBy>Windows 使用者</cp:lastModifiedBy>
  <cp:revision>19</cp:revision>
  <dcterms:created xsi:type="dcterms:W3CDTF">2018-08-14T05:57:00Z</dcterms:created>
  <dcterms:modified xsi:type="dcterms:W3CDTF">2018-08-14T13:16:00Z</dcterms:modified>
</cp:coreProperties>
</file>