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695" w:rsidRDefault="00AA503A">
      <w:r>
        <w:t>Good morning, Ladies and Gentlemen, dear friends,</w:t>
      </w:r>
    </w:p>
    <w:p w:rsidR="00656695" w:rsidRDefault="00AA503A">
      <w:r>
        <w:t>It is my great h</w:t>
      </w:r>
      <w:r w:rsidR="00350C76">
        <w:t xml:space="preserve">onor to receive the </w:t>
      </w:r>
      <w:r w:rsidR="00350C76">
        <w:rPr>
          <w:rFonts w:ascii="新細明體" w:eastAsia="新細明體" w:hAnsi="新細明體"/>
          <w:lang w:eastAsia="zh-TW"/>
        </w:rPr>
        <w:t>Du</w:t>
      </w:r>
      <w:r>
        <w:t xml:space="preserve"> </w:t>
      </w:r>
      <w:r w:rsidR="00350C76">
        <w:t>award</w:t>
      </w:r>
      <w:r>
        <w:t xml:space="preserve"> this year, which is not only a personal encouragement to me, but also</w:t>
      </w:r>
      <w:r w:rsidR="00350C76">
        <w:t xml:space="preserve"> an encouragement to all Taiwanese</w:t>
      </w:r>
      <w:r>
        <w:t xml:space="preserve"> scholars engaged in the research of boundary element method and meshless methods.</w:t>
      </w:r>
    </w:p>
    <w:p w:rsidR="00350C76" w:rsidRDefault="00350C76"/>
    <w:p w:rsidR="00350C76" w:rsidRDefault="00AA503A">
      <w:r>
        <w:t xml:space="preserve">At this moment, I would firstly </w:t>
      </w:r>
      <w:r w:rsidR="00350C76">
        <w:t>remind my memories with Prof. Du during 1990.</w:t>
      </w:r>
    </w:p>
    <w:p w:rsidR="00350C76" w:rsidRDefault="00350C76">
      <w:r>
        <w:t xml:space="preserve">He processed my review article of dual BEM in Applied Mechanics Review. </w:t>
      </w:r>
      <w:r w:rsidR="00795257">
        <w:t xml:space="preserve">At that </w:t>
      </w:r>
      <w:r w:rsidR="003D026C">
        <w:t xml:space="preserve">time, he was the associate editor of ASME, Applied Mechanics Review. </w:t>
      </w:r>
      <w:r>
        <w:t>He opened my view of Chinese scholars not only</w:t>
      </w:r>
      <w:r w:rsidR="006920D0">
        <w:rPr>
          <w:rFonts w:ascii="新細明體" w:eastAsia="新細明體" w:hAnsi="新細明體" w:hint="eastAsia"/>
          <w:lang w:eastAsia="zh-TW"/>
        </w:rPr>
        <w:t xml:space="preserve"> </w:t>
      </w:r>
      <w:r w:rsidR="006920D0">
        <w:t>engineer professors</w:t>
      </w:r>
      <w:r>
        <w:t xml:space="preserve"> in BEM but also mathematicians. </w:t>
      </w:r>
      <w:r w:rsidR="003D026C">
        <w:t>For example</w:t>
      </w:r>
      <w:r w:rsidR="008A4544">
        <w:t xml:space="preserve">, I make friendship with Prof. </w:t>
      </w:r>
      <w:r w:rsidR="00475573">
        <w:t xml:space="preserve">Yao Z H, </w:t>
      </w:r>
      <w:r w:rsidR="008A4544">
        <w:t>Yu</w:t>
      </w:r>
      <w:r w:rsidR="008A4544">
        <w:rPr>
          <w:rFonts w:eastAsia="新細明體" w:hint="eastAsia"/>
          <w:lang w:eastAsia="zh-TW"/>
        </w:rPr>
        <w:t xml:space="preserve"> D H, </w:t>
      </w:r>
      <w:r w:rsidR="003D026C">
        <w:t>Han H D</w:t>
      </w:r>
      <w:r w:rsidR="00475573">
        <w:t>, Zhu J L</w:t>
      </w:r>
      <w:r w:rsidR="003D026C">
        <w:t xml:space="preserve"> and Shi Z </w:t>
      </w:r>
      <w:proofErr w:type="spellStart"/>
      <w:r w:rsidR="003D026C">
        <w:t>Z</w:t>
      </w:r>
      <w:proofErr w:type="spellEnd"/>
      <w:r w:rsidR="003D026C">
        <w:t xml:space="preserve"> after his introduction.</w:t>
      </w:r>
      <w:r w:rsidR="00795257">
        <w:t xml:space="preserve"> Prof. Du constructed the linking bridge of </w:t>
      </w:r>
      <w:proofErr w:type="spellStart"/>
      <w:r w:rsidR="00C9413D">
        <w:t>bem</w:t>
      </w:r>
      <w:proofErr w:type="spellEnd"/>
      <w:r w:rsidR="00C9413D">
        <w:t xml:space="preserve"> researchers across the Taiwan strait. Later, Prof. Yao and I continue to do.</w:t>
      </w:r>
      <w:bookmarkStart w:id="0" w:name="_GoBack"/>
      <w:bookmarkEnd w:id="0"/>
    </w:p>
    <w:p w:rsidR="003D026C" w:rsidRDefault="003D026C"/>
    <w:p w:rsidR="00350C76" w:rsidRDefault="00350C76">
      <w:r>
        <w:t xml:space="preserve">Thanks Prof. Du in China and Prof. Kobayashi in Japan initiated the Chinese-Japan workshop and then the present </w:t>
      </w:r>
      <w:proofErr w:type="spellStart"/>
      <w:r>
        <w:t>icome</w:t>
      </w:r>
      <w:proofErr w:type="spellEnd"/>
      <w:r>
        <w:t xml:space="preserve"> series. Without both of them, we </w:t>
      </w:r>
      <w:proofErr w:type="spellStart"/>
      <w:r>
        <w:t>can not</w:t>
      </w:r>
      <w:proofErr w:type="spellEnd"/>
      <w:r>
        <w:t xml:space="preserve"> have a meeting today in Dalian.</w:t>
      </w:r>
    </w:p>
    <w:p w:rsidR="00350C76" w:rsidRDefault="00350C76" w:rsidP="00350C76">
      <w:r>
        <w:t xml:space="preserve">This year is centenary of Prof. </w:t>
      </w:r>
      <w:proofErr w:type="spellStart"/>
      <w:r>
        <w:t>Du’s</w:t>
      </w:r>
      <w:proofErr w:type="spellEnd"/>
      <w:r>
        <w:t xml:space="preserve"> birth, and Chinese peop</w:t>
      </w:r>
      <w:r w:rsidR="008A4544">
        <w:t>le have edited a collection</w:t>
      </w:r>
      <w:r>
        <w:t xml:space="preserve"> of his photos and commemorative articles in memory of him. I also contribute one article to pay respect to him since I was the one to connect the cross strait interaction </w:t>
      </w:r>
      <w:r w:rsidR="00AA503A">
        <w:rPr>
          <w:rFonts w:ascii="新細明體" w:eastAsia="新細明體" w:hAnsi="新細明體" w:hint="eastAsia"/>
          <w:lang w:eastAsia="zh-TW"/>
        </w:rPr>
        <w:t xml:space="preserve">on </w:t>
      </w:r>
      <w:r w:rsidR="00AA503A">
        <w:rPr>
          <w:rFonts w:ascii="新細明體" w:eastAsia="新細明體" w:hAnsi="新細明體"/>
          <w:lang w:eastAsia="zh-TW"/>
        </w:rPr>
        <w:t>BEM</w:t>
      </w:r>
      <w:r w:rsidR="00AA503A">
        <w:rPr>
          <w:rFonts w:ascii="新細明體" w:eastAsia="新細明體" w:hAnsi="新細明體" w:hint="eastAsia"/>
          <w:lang w:eastAsia="zh-TW"/>
        </w:rPr>
        <w:t xml:space="preserve"> </w:t>
      </w:r>
      <w:r w:rsidR="006920D0">
        <w:rPr>
          <w:rFonts w:ascii="新細明體" w:eastAsia="新細明體" w:hAnsi="新細明體"/>
          <w:lang w:eastAsia="zh-TW"/>
        </w:rPr>
        <w:t xml:space="preserve">between Mainland China and Taiwan </w:t>
      </w:r>
      <w:r>
        <w:t>since 2000.</w:t>
      </w:r>
    </w:p>
    <w:p w:rsidR="003D026C" w:rsidRDefault="003D026C" w:rsidP="00350C76"/>
    <w:p w:rsidR="003D026C" w:rsidRDefault="003D026C" w:rsidP="00350C76">
      <w:r>
        <w:t xml:space="preserve">Here, I will say a few words since yesterday is a teacher day. Prof. Du said that to be a happy teacher, to be a nice teacher and to be a ladder of student. </w:t>
      </w:r>
      <w:r>
        <w:rPr>
          <w:rFonts w:ascii="新細明體" w:eastAsia="新細明體" w:hAnsi="新細明體" w:hint="eastAsia"/>
          <w:lang w:eastAsia="zh-TW"/>
        </w:rPr>
        <w:t xml:space="preserve">樂為人師 善為人師 甘為人梯 </w:t>
      </w:r>
      <w:r>
        <w:rPr>
          <w:rFonts w:ascii="新細明體" w:eastAsia="新細明體" w:hAnsi="新細明體"/>
          <w:lang w:eastAsia="zh-TW"/>
        </w:rPr>
        <w:t xml:space="preserve">We not only learn to do </w:t>
      </w:r>
      <w:proofErr w:type="spellStart"/>
      <w:r>
        <w:rPr>
          <w:rFonts w:ascii="新細明體" w:eastAsia="新細明體" w:hAnsi="新細明體"/>
          <w:lang w:eastAsia="zh-TW"/>
        </w:rPr>
        <w:t>bem</w:t>
      </w:r>
      <w:proofErr w:type="spellEnd"/>
      <w:r>
        <w:rPr>
          <w:rFonts w:ascii="新細明體" w:eastAsia="新細明體" w:hAnsi="新細明體"/>
          <w:lang w:eastAsia="zh-TW"/>
        </w:rPr>
        <w:t xml:space="preserve"> research but also learn how to be a qualified teacher from Prof. Du.</w:t>
      </w:r>
      <w:r>
        <w:rPr>
          <w:rFonts w:ascii="新細明體" w:eastAsia="新細明體" w:hAnsi="新細明體" w:hint="eastAsia"/>
          <w:lang w:eastAsia="zh-TW"/>
        </w:rPr>
        <w:t xml:space="preserve"> </w:t>
      </w:r>
    </w:p>
    <w:p w:rsidR="00350C76" w:rsidRPr="003D026C" w:rsidRDefault="00350C76"/>
    <w:p w:rsidR="00350C76" w:rsidRPr="00350C76" w:rsidRDefault="00350C76" w:rsidP="00AA503A">
      <w:pPr>
        <w:rPr>
          <w:rFonts w:eastAsia="新細明體"/>
          <w:lang w:eastAsia="zh-TW"/>
        </w:rPr>
      </w:pPr>
      <w:r>
        <w:rPr>
          <w:rFonts w:eastAsia="新細明體" w:hint="eastAsia"/>
          <w:lang w:eastAsia="zh-TW"/>
        </w:rPr>
        <w:t>Although</w:t>
      </w:r>
      <w:r>
        <w:rPr>
          <w:rFonts w:eastAsia="新細明體"/>
          <w:lang w:eastAsia="zh-TW"/>
        </w:rPr>
        <w:t xml:space="preserve"> Prof. Du and Kobayashi both passed away, they have given us a perfect role mod</w:t>
      </w:r>
      <w:r w:rsidR="006920D0">
        <w:rPr>
          <w:rFonts w:eastAsia="新細明體"/>
          <w:lang w:eastAsia="zh-TW"/>
        </w:rPr>
        <w:t>al to follow especially for young</w:t>
      </w:r>
      <w:r>
        <w:rPr>
          <w:rFonts w:eastAsia="新細明體"/>
          <w:lang w:eastAsia="zh-TW"/>
        </w:rPr>
        <w:t xml:space="preserve"> researchers. </w:t>
      </w:r>
    </w:p>
    <w:p w:rsidR="00350C76" w:rsidRPr="006920D0" w:rsidRDefault="00350C76"/>
    <w:p w:rsidR="00350C76" w:rsidRDefault="00350C76">
      <w:r>
        <w:t>T</w:t>
      </w:r>
      <w:r w:rsidR="00AA503A">
        <w:t>h</w:t>
      </w:r>
      <w:r>
        <w:t>ank my teacher, Prof. H-K Hong</w:t>
      </w:r>
      <w:r w:rsidR="00AA503A">
        <w:t xml:space="preserve"> for his leadership, let me started the res</w:t>
      </w:r>
      <w:r>
        <w:t xml:space="preserve">earch in the field </w:t>
      </w:r>
      <w:proofErr w:type="gramStart"/>
      <w:r>
        <w:t xml:space="preserve">of </w:t>
      </w:r>
      <w:r w:rsidR="003D026C">
        <w:rPr>
          <w:lang w:eastAsia="zh-TW"/>
        </w:rPr>
        <w:t xml:space="preserve"> dual</w:t>
      </w:r>
      <w:proofErr w:type="gramEnd"/>
      <w:r w:rsidR="003D026C">
        <w:rPr>
          <w:lang w:eastAsia="zh-TW"/>
        </w:rPr>
        <w:t xml:space="preserve"> </w:t>
      </w:r>
      <w:r>
        <w:t xml:space="preserve">BEM thirty-five </w:t>
      </w:r>
      <w:r w:rsidR="00AA503A">
        <w:t xml:space="preserve">years ago, let me have </w:t>
      </w:r>
      <w:r w:rsidR="00AA33B7">
        <w:t xml:space="preserve">the </w:t>
      </w:r>
      <w:r w:rsidR="00AA503A">
        <w:t xml:space="preserve">opportunity </w:t>
      </w:r>
      <w:r>
        <w:t>to play a larger role in Taiwan</w:t>
      </w:r>
      <w:r w:rsidR="00AA503A">
        <w:t xml:space="preserve"> BEM community. </w:t>
      </w:r>
    </w:p>
    <w:p w:rsidR="00350C76" w:rsidRDefault="00350C76"/>
    <w:p w:rsidR="00656695" w:rsidRDefault="00AA503A">
      <w:r>
        <w:t xml:space="preserve">I would </w:t>
      </w:r>
      <w:r w:rsidR="00AA33B7">
        <w:t xml:space="preserve">also like </w:t>
      </w:r>
      <w:r>
        <w:t xml:space="preserve">to thank my former graduate students worked with me in BEM and meshless methods during the past decades, it is their intelligence and innovative spirits inspired me to move forward on the road of </w:t>
      </w:r>
      <w:r w:rsidR="00AA33B7">
        <w:t xml:space="preserve">academic </w:t>
      </w:r>
      <w:r>
        <w:t>research.</w:t>
      </w:r>
    </w:p>
    <w:p w:rsidR="00350C76" w:rsidRPr="00AA33B7" w:rsidRDefault="00350C76"/>
    <w:p w:rsidR="00656695" w:rsidRDefault="00AA503A">
      <w:r>
        <w:t>At the same time, I would</w:t>
      </w:r>
      <w:r w:rsidR="00350C76">
        <w:t xml:space="preserve"> </w:t>
      </w:r>
      <w:r w:rsidR="00AA33B7">
        <w:t xml:space="preserve">also like </w:t>
      </w:r>
      <w:r w:rsidR="00350C76">
        <w:t>to thank many</w:t>
      </w:r>
      <w:r>
        <w:t xml:space="preserve"> colleagues in this field, we have been carrying out in-depth exchanges in decades. Of course, it also includes many international old friends, and we have had exchanges that benefited me a lot on many occasions.</w:t>
      </w:r>
    </w:p>
    <w:p w:rsidR="00350C76" w:rsidRDefault="00350C76"/>
    <w:p w:rsidR="00656695" w:rsidRDefault="00AA503A">
      <w:r>
        <w:t>Finally, I would like to wish our colleagues in this field to continue to move forward in the new situation, and to create a more brilliant future!</w:t>
      </w:r>
    </w:p>
    <w:p w:rsidR="00350C76" w:rsidRDefault="00350C76"/>
    <w:p w:rsidR="00656695" w:rsidRDefault="00AA503A">
      <w:r>
        <w:t>Thank you!</w:t>
      </w:r>
    </w:p>
    <w:tbl>
      <w:tblPr>
        <w:tblW w:w="5103" w:type="dxa"/>
        <w:tblInd w:w="2081" w:type="dxa"/>
        <w:tblCellMar>
          <w:left w:w="28" w:type="dxa"/>
          <w:right w:w="28" w:type="dxa"/>
        </w:tblCellMar>
        <w:tblLook w:val="04A0" w:firstRow="1" w:lastRow="0" w:firstColumn="1" w:lastColumn="0" w:noHBand="0" w:noVBand="1"/>
      </w:tblPr>
      <w:tblGrid>
        <w:gridCol w:w="5159"/>
      </w:tblGrid>
      <w:tr w:rsidR="00350C76" w:rsidTr="00350C76">
        <w:trPr>
          <w:cantSplit/>
          <w:trHeight w:val="1194"/>
        </w:trPr>
        <w:tc>
          <w:tcPr>
            <w:tcW w:w="5103" w:type="dxa"/>
          </w:tcPr>
          <w:tbl>
            <w:tblPr>
              <w:tblW w:w="5103" w:type="dxa"/>
              <w:tblCellMar>
                <w:left w:w="28" w:type="dxa"/>
                <w:right w:w="28" w:type="dxa"/>
              </w:tblCellMar>
              <w:tblLook w:val="04A0" w:firstRow="1" w:lastRow="0" w:firstColumn="1" w:lastColumn="0" w:noHBand="0" w:noVBand="1"/>
            </w:tblPr>
            <w:tblGrid>
              <w:gridCol w:w="3228"/>
              <w:gridCol w:w="1875"/>
            </w:tblGrid>
            <w:tr w:rsidR="00AA33B7" w:rsidTr="00AA33B7">
              <w:trPr>
                <w:gridAfter w:val="1"/>
                <w:wAfter w:w="1875" w:type="dxa"/>
                <w:cantSplit/>
                <w:trHeight w:val="1129"/>
              </w:trPr>
              <w:tc>
                <w:tcPr>
                  <w:tcW w:w="3228" w:type="dxa"/>
                  <w:vAlign w:val="center"/>
                  <w:hideMark/>
                </w:tcPr>
                <w:p w:rsidR="00AA33B7" w:rsidRDefault="00AA33B7" w:rsidP="00AA33B7">
                  <w:pPr>
                    <w:spacing w:line="0" w:lineRule="atLeast"/>
                    <w:rPr>
                      <w:rFonts w:eastAsia="標楷體"/>
                      <w:noProof/>
                      <w:sz w:val="16"/>
                      <w:szCs w:val="16"/>
                    </w:rPr>
                  </w:pPr>
                  <w:r>
                    <w:rPr>
                      <w:rFonts w:eastAsia="標楷體" w:hint="eastAsia"/>
                      <w:noProof/>
                      <w:sz w:val="16"/>
                      <w:szCs w:val="16"/>
                    </w:rPr>
                    <w:t>教育部第五十五屆工科</w:t>
                  </w:r>
                  <w:r>
                    <w:rPr>
                      <w:rFonts w:eastAsia="標楷體"/>
                      <w:noProof/>
                      <w:sz w:val="16"/>
                      <w:szCs w:val="16"/>
                    </w:rPr>
                    <w:t xml:space="preserve">       </w:t>
                  </w:r>
                  <w:r>
                    <w:rPr>
                      <w:rFonts w:eastAsia="標楷體" w:hint="eastAsia"/>
                      <w:noProof/>
                      <w:sz w:val="16"/>
                      <w:szCs w:val="16"/>
                    </w:rPr>
                    <w:t>學術獎</w:t>
                  </w:r>
                </w:p>
                <w:p w:rsidR="00AA33B7" w:rsidRDefault="00AA33B7" w:rsidP="00AA33B7">
                  <w:pPr>
                    <w:spacing w:line="0" w:lineRule="atLeast"/>
                    <w:rPr>
                      <w:rFonts w:eastAsia="標楷體"/>
                      <w:noProof/>
                      <w:sz w:val="16"/>
                      <w:szCs w:val="16"/>
                    </w:rPr>
                  </w:pPr>
                  <w:r>
                    <w:rPr>
                      <w:rFonts w:eastAsia="標楷體" w:hint="eastAsia"/>
                      <w:noProof/>
                      <w:sz w:val="16"/>
                      <w:szCs w:val="16"/>
                    </w:rPr>
                    <w:t>科技部土木水利工程</w:t>
                  </w:r>
                  <w:r>
                    <w:rPr>
                      <w:rFonts w:eastAsia="標楷體"/>
                      <w:noProof/>
                      <w:sz w:val="16"/>
                      <w:szCs w:val="16"/>
                    </w:rPr>
                    <w:t xml:space="preserve">         </w:t>
                  </w:r>
                  <w:r>
                    <w:rPr>
                      <w:rFonts w:eastAsia="標楷體" w:hint="eastAsia"/>
                      <w:noProof/>
                      <w:sz w:val="16"/>
                      <w:szCs w:val="16"/>
                    </w:rPr>
                    <w:t>學門召集人</w:t>
                  </w:r>
                </w:p>
                <w:p w:rsidR="00AA33B7" w:rsidRDefault="00AA33B7" w:rsidP="00AA33B7">
                  <w:pPr>
                    <w:spacing w:line="0" w:lineRule="atLeast"/>
                    <w:rPr>
                      <w:rFonts w:eastAsia="新細明體"/>
                      <w:noProof/>
                      <w:sz w:val="16"/>
                      <w:szCs w:val="16"/>
                    </w:rPr>
                  </w:pPr>
                  <w:r>
                    <w:rPr>
                      <w:rFonts w:eastAsia="標楷體" w:hint="eastAsia"/>
                      <w:noProof/>
                      <w:sz w:val="16"/>
                      <w:szCs w:val="16"/>
                    </w:rPr>
                    <w:t>台灣工業與應用數學會</w:t>
                  </w:r>
                  <w:r>
                    <w:rPr>
                      <w:rFonts w:eastAsia="標楷體"/>
                      <w:noProof/>
                      <w:sz w:val="16"/>
                      <w:szCs w:val="16"/>
                    </w:rPr>
                    <w:t xml:space="preserve">       </w:t>
                  </w:r>
                  <w:r>
                    <w:rPr>
                      <w:rFonts w:eastAsia="標楷體" w:hint="eastAsia"/>
                      <w:noProof/>
                      <w:sz w:val="16"/>
                      <w:szCs w:val="16"/>
                    </w:rPr>
                    <w:t>副理事長</w:t>
                  </w:r>
                </w:p>
                <w:p w:rsidR="00AA33B7" w:rsidRDefault="00AA33B7" w:rsidP="00AA33B7">
                  <w:pPr>
                    <w:spacing w:line="0" w:lineRule="atLeast"/>
                    <w:rPr>
                      <w:rFonts w:eastAsia="標楷體"/>
                      <w:noProof/>
                      <w:sz w:val="16"/>
                      <w:szCs w:val="16"/>
                    </w:rPr>
                  </w:pPr>
                  <w:r>
                    <w:rPr>
                      <w:rFonts w:eastAsia="標楷體" w:hint="eastAsia"/>
                      <w:noProof/>
                      <w:sz w:val="16"/>
                      <w:szCs w:val="16"/>
                    </w:rPr>
                    <w:t>海大河海工程學系暨研究所</w:t>
                  </w:r>
                  <w:r>
                    <w:rPr>
                      <w:rFonts w:eastAsia="標楷體"/>
                      <w:noProof/>
                      <w:sz w:val="16"/>
                      <w:szCs w:val="16"/>
                    </w:rPr>
                    <w:t xml:space="preserve">   </w:t>
                  </w:r>
                  <w:r>
                    <w:rPr>
                      <w:rFonts w:eastAsia="標楷體" w:hint="eastAsia"/>
                      <w:noProof/>
                      <w:sz w:val="16"/>
                      <w:szCs w:val="16"/>
                    </w:rPr>
                    <w:t>特聘講座教授</w:t>
                  </w:r>
                </w:p>
                <w:p w:rsidR="00AA33B7" w:rsidRDefault="00AA33B7" w:rsidP="00AA33B7">
                  <w:pPr>
                    <w:spacing w:line="0" w:lineRule="atLeast"/>
                    <w:rPr>
                      <w:rFonts w:eastAsia="標楷體"/>
                      <w:noProof/>
                      <w:sz w:val="16"/>
                      <w:szCs w:val="16"/>
                    </w:rPr>
                  </w:pPr>
                  <w:r>
                    <w:rPr>
                      <w:rFonts w:eastAsia="標楷體" w:hint="eastAsia"/>
                      <w:noProof/>
                      <w:sz w:val="16"/>
                      <w:szCs w:val="16"/>
                    </w:rPr>
                    <w:t>機械與機電工程學系暨研究所</w:t>
                  </w:r>
                  <w:r>
                    <w:rPr>
                      <w:rFonts w:eastAsia="標楷體"/>
                      <w:noProof/>
                      <w:sz w:val="16"/>
                      <w:szCs w:val="16"/>
                    </w:rPr>
                    <w:t xml:space="preserve"> </w:t>
                  </w:r>
                  <w:r>
                    <w:rPr>
                      <w:rFonts w:eastAsia="標楷體" w:hint="eastAsia"/>
                      <w:noProof/>
                      <w:sz w:val="16"/>
                      <w:szCs w:val="16"/>
                    </w:rPr>
                    <w:t>合聘教授</w:t>
                  </w:r>
                </w:p>
                <w:p w:rsidR="00AA33B7" w:rsidRDefault="00AA33B7" w:rsidP="00AA33B7">
                  <w:pPr>
                    <w:spacing w:line="0" w:lineRule="atLeast"/>
                    <w:rPr>
                      <w:rFonts w:eastAsia="標楷體"/>
                      <w:noProof/>
                      <w:sz w:val="16"/>
                      <w:szCs w:val="16"/>
                    </w:rPr>
                  </w:pPr>
                  <w:r>
                    <w:rPr>
                      <w:rFonts w:eastAsia="標楷體" w:hint="eastAsia"/>
                      <w:noProof/>
                      <w:sz w:val="16"/>
                      <w:szCs w:val="16"/>
                    </w:rPr>
                    <w:t>成大土木工程學系暨研究所</w:t>
                  </w:r>
                  <w:r>
                    <w:rPr>
                      <w:rFonts w:eastAsia="標楷體"/>
                      <w:noProof/>
                      <w:sz w:val="16"/>
                      <w:szCs w:val="16"/>
                    </w:rPr>
                    <w:t xml:space="preserve">   </w:t>
                  </w:r>
                  <w:r>
                    <w:rPr>
                      <w:rFonts w:eastAsia="標楷體" w:hint="eastAsia"/>
                      <w:noProof/>
                      <w:sz w:val="16"/>
                      <w:szCs w:val="16"/>
                    </w:rPr>
                    <w:t>合聘教授</w:t>
                  </w:r>
                </w:p>
              </w:tc>
            </w:tr>
            <w:tr w:rsidR="00AA33B7" w:rsidTr="00AA33B7">
              <w:trPr>
                <w:cantSplit/>
                <w:trHeight w:val="674"/>
              </w:trPr>
              <w:tc>
                <w:tcPr>
                  <w:tcW w:w="5103" w:type="dxa"/>
                  <w:gridSpan w:val="2"/>
                  <w:tcBorders>
                    <w:top w:val="single" w:sz="12" w:space="0" w:color="auto"/>
                    <w:left w:val="nil"/>
                    <w:bottom w:val="nil"/>
                    <w:right w:val="nil"/>
                  </w:tcBorders>
                  <w:vAlign w:val="center"/>
                  <w:hideMark/>
                </w:tcPr>
                <w:p w:rsidR="00AA33B7" w:rsidRDefault="00AA33B7" w:rsidP="00AA33B7">
                  <w:pPr>
                    <w:spacing w:line="480" w:lineRule="exact"/>
                    <w:ind w:firstLineChars="254" w:firstLine="1118"/>
                    <w:rPr>
                      <w:rFonts w:eastAsia="標楷體"/>
                      <w:noProof/>
                      <w:sz w:val="36"/>
                    </w:rPr>
                  </w:pPr>
                  <w:r>
                    <w:rPr>
                      <w:rFonts w:eastAsia="標楷體" w:hint="eastAsia"/>
                      <w:noProof/>
                      <w:sz w:val="44"/>
                    </w:rPr>
                    <w:t>陳</w:t>
                  </w:r>
                  <w:r>
                    <w:rPr>
                      <w:rFonts w:eastAsia="標楷體"/>
                      <w:noProof/>
                      <w:sz w:val="44"/>
                    </w:rPr>
                    <w:t xml:space="preserve">   </w:t>
                  </w:r>
                  <w:r>
                    <w:rPr>
                      <w:rFonts w:eastAsia="標楷體" w:hint="eastAsia"/>
                      <w:noProof/>
                      <w:sz w:val="44"/>
                    </w:rPr>
                    <w:t>正</w:t>
                  </w:r>
                  <w:r>
                    <w:rPr>
                      <w:rFonts w:eastAsia="標楷體"/>
                      <w:noProof/>
                      <w:sz w:val="44"/>
                    </w:rPr>
                    <w:t xml:space="preserve">   </w:t>
                  </w:r>
                  <w:r>
                    <w:rPr>
                      <w:rFonts w:eastAsia="標楷體" w:hint="eastAsia"/>
                      <w:noProof/>
                      <w:sz w:val="44"/>
                    </w:rPr>
                    <w:t>宗</w:t>
                  </w:r>
                  <w:r>
                    <w:rPr>
                      <w:rFonts w:eastAsia="標楷體"/>
                      <w:noProof/>
                      <w:sz w:val="36"/>
                    </w:rPr>
                    <w:t xml:space="preserve"> </w:t>
                  </w:r>
                  <w:r>
                    <w:rPr>
                      <w:rFonts w:eastAsia="標楷體" w:hint="eastAsia"/>
                      <w:noProof/>
                    </w:rPr>
                    <w:t>博士</w:t>
                  </w:r>
                </w:p>
              </w:tc>
            </w:tr>
          </w:tbl>
          <w:p w:rsidR="00AA33B7" w:rsidRPr="00AA33B7" w:rsidRDefault="00AA33B7" w:rsidP="00AA33B7">
            <w:pPr>
              <w:jc w:val="left"/>
              <w:rPr>
                <w:rFonts w:eastAsia="新細明體" w:hint="eastAsia"/>
                <w:i/>
                <w:noProof/>
                <w:spacing w:val="20"/>
                <w:sz w:val="15"/>
                <w:szCs w:val="15"/>
                <w:u w:val="single"/>
                <w:lang w:eastAsia="zh-TW"/>
              </w:rPr>
            </w:pPr>
          </w:p>
        </w:tc>
      </w:tr>
    </w:tbl>
    <w:p w:rsidR="00656695" w:rsidRDefault="00656695">
      <w:pPr>
        <w:rPr>
          <w:rFonts w:hint="eastAsia"/>
        </w:rPr>
      </w:pPr>
    </w:p>
    <w:sectPr w:rsidR="00656695">
      <w:pgSz w:w="11906" w:h="16838"/>
      <w:pgMar w:top="1440" w:right="1800" w:bottom="1440" w:left="180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85"/>
    <w:rsid w:val="00006962"/>
    <w:rsid w:val="00061B13"/>
    <w:rsid w:val="00336119"/>
    <w:rsid w:val="00350C76"/>
    <w:rsid w:val="003669EE"/>
    <w:rsid w:val="003D026C"/>
    <w:rsid w:val="003F4C7E"/>
    <w:rsid w:val="00475573"/>
    <w:rsid w:val="004C3E10"/>
    <w:rsid w:val="00553116"/>
    <w:rsid w:val="005D575E"/>
    <w:rsid w:val="00602F53"/>
    <w:rsid w:val="006409C8"/>
    <w:rsid w:val="00656695"/>
    <w:rsid w:val="006920D0"/>
    <w:rsid w:val="00694F85"/>
    <w:rsid w:val="006D67F2"/>
    <w:rsid w:val="00715FC1"/>
    <w:rsid w:val="00795257"/>
    <w:rsid w:val="00865EAA"/>
    <w:rsid w:val="008A4544"/>
    <w:rsid w:val="00922000"/>
    <w:rsid w:val="00AA33B7"/>
    <w:rsid w:val="00AA503A"/>
    <w:rsid w:val="00B20305"/>
    <w:rsid w:val="00B30A7D"/>
    <w:rsid w:val="00C9413D"/>
    <w:rsid w:val="00D55817"/>
    <w:rsid w:val="00DD47BE"/>
    <w:rsid w:val="00E255F6"/>
    <w:rsid w:val="00E6277B"/>
    <w:rsid w:val="00F033C5"/>
    <w:rsid w:val="00F30373"/>
    <w:rsid w:val="00F43F96"/>
    <w:rsid w:val="00F4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8887"/>
  <w15:chartTrackingRefBased/>
  <w15:docId w15:val="{31E1A2BA-235F-440D-8F80-F85C3955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jc w:val="both"/>
    </w:p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5B9BD5"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5B9BD5" w:themeColor="accent1"/>
    </w:rPr>
  </w:style>
  <w:style w:type="character" w:customStyle="1" w:styleId="50">
    <w:name w:val="標題 5 字元"/>
    <w:basedOn w:val="a0"/>
    <w:link w:val="5"/>
    <w:uiPriority w:val="9"/>
    <w:rPr>
      <w:rFonts w:asciiTheme="majorHAnsi" w:eastAsiaTheme="majorEastAsia" w:hAnsiTheme="majorHAnsi" w:cstheme="majorBidi"/>
      <w:color w:val="1F4D78"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4D78"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標題 字元"/>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副標題 字元"/>
    <w:basedOn w:val="a0"/>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5B9BD5" w:themeColor="accent1"/>
    </w:rPr>
  </w:style>
  <w:style w:type="character" w:styleId="ab">
    <w:name w:val="Strong"/>
    <w:basedOn w:val="a0"/>
    <w:uiPriority w:val="22"/>
    <w:qFormat/>
    <w:rPr>
      <w:b/>
      <w:bCs/>
    </w:rPr>
  </w:style>
  <w:style w:type="paragraph" w:styleId="ac">
    <w:name w:val="Quote"/>
    <w:basedOn w:val="a"/>
    <w:next w:val="a"/>
    <w:link w:val="ad"/>
    <w:uiPriority w:val="29"/>
    <w:qFormat/>
    <w:rPr>
      <w:i/>
      <w:iCs/>
      <w:color w:val="000000" w:themeColor="text1"/>
    </w:rPr>
  </w:style>
  <w:style w:type="character" w:customStyle="1" w:styleId="ad">
    <w:name w:val="引文 字元"/>
    <w:basedOn w:val="a0"/>
    <w:link w:val="ac"/>
    <w:uiPriority w:val="29"/>
    <w:rPr>
      <w:i/>
      <w:iCs/>
      <w:color w:val="000000" w:themeColor="text1"/>
    </w:rPr>
  </w:style>
  <w:style w:type="paragraph" w:styleId="ae">
    <w:name w:val="Intense Quote"/>
    <w:basedOn w:val="a"/>
    <w:next w:val="a"/>
    <w:link w:val="af"/>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f">
    <w:name w:val="鮮明引文 字元"/>
    <w:basedOn w:val="a0"/>
    <w:link w:val="ae"/>
    <w:uiPriority w:val="30"/>
    <w:rPr>
      <w:b/>
      <w:bCs/>
      <w:i/>
      <w:iCs/>
      <w:color w:val="5B9BD5" w:themeColor="accent1"/>
    </w:rPr>
  </w:style>
  <w:style w:type="character" w:styleId="af0">
    <w:name w:val="Subtle Reference"/>
    <w:basedOn w:val="a0"/>
    <w:uiPriority w:val="31"/>
    <w:qFormat/>
    <w:rPr>
      <w:smallCaps/>
      <w:color w:val="ED7D31" w:themeColor="accent2"/>
      <w:u w:val="single"/>
    </w:rPr>
  </w:style>
  <w:style w:type="character" w:styleId="af1">
    <w:name w:val="Intense Reference"/>
    <w:basedOn w:val="a0"/>
    <w:uiPriority w:val="32"/>
    <w:qFormat/>
    <w:rPr>
      <w:b/>
      <w:bCs/>
      <w:smallCaps/>
      <w:color w:val="ED7D31" w:themeColor="accent2"/>
      <w:spacing w:val="5"/>
      <w:u w:val="single"/>
    </w:rPr>
  </w:style>
  <w:style w:type="character" w:styleId="af2">
    <w:name w:val="Book Title"/>
    <w:basedOn w:val="a0"/>
    <w:uiPriority w:val="33"/>
    <w:qFormat/>
    <w:rPr>
      <w:b/>
      <w:bCs/>
      <w:smallCaps/>
      <w:spacing w:val="5"/>
    </w:rPr>
  </w:style>
  <w:style w:type="paragraph" w:styleId="af3">
    <w:name w:val="List Paragraph"/>
    <w:basedOn w:val="a"/>
    <w:uiPriority w:val="34"/>
    <w:qFormat/>
    <w:pPr>
      <w:ind w:left="720"/>
      <w:contextualSpacing/>
    </w:pPr>
  </w:style>
  <w:style w:type="paragraph" w:styleId="af4">
    <w:name w:val="footnote text"/>
    <w:basedOn w:val="a"/>
    <w:link w:val="af5"/>
    <w:uiPriority w:val="99"/>
    <w:semiHidden/>
    <w:unhideWhenUsed/>
    <w:rPr>
      <w:sz w:val="20"/>
      <w:szCs w:val="20"/>
    </w:rPr>
  </w:style>
  <w:style w:type="character" w:customStyle="1" w:styleId="af5">
    <w:name w:val="註腳文字 字元"/>
    <w:basedOn w:val="a0"/>
    <w:link w:val="af4"/>
    <w:uiPriority w:val="99"/>
    <w:semiHidden/>
    <w:rPr>
      <w:sz w:val="20"/>
      <w:szCs w:val="20"/>
    </w:rPr>
  </w:style>
  <w:style w:type="character" w:styleId="af6">
    <w:name w:val="footnote reference"/>
    <w:basedOn w:val="a0"/>
    <w:uiPriority w:val="99"/>
    <w:semiHidden/>
    <w:unhideWhenUsed/>
    <w:rPr>
      <w:vertAlign w:val="superscript"/>
    </w:rPr>
  </w:style>
  <w:style w:type="paragraph" w:styleId="af7">
    <w:name w:val="endnote text"/>
    <w:basedOn w:val="a"/>
    <w:link w:val="af8"/>
    <w:uiPriority w:val="99"/>
    <w:semiHidden/>
    <w:unhideWhenUsed/>
    <w:rPr>
      <w:sz w:val="20"/>
      <w:szCs w:val="20"/>
    </w:rPr>
  </w:style>
  <w:style w:type="character" w:customStyle="1" w:styleId="af8">
    <w:name w:val="章節附註文字 字元"/>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Hyperlink"/>
    <w:basedOn w:val="a0"/>
    <w:uiPriority w:val="99"/>
    <w:unhideWhenUsed/>
    <w:rPr>
      <w:color w:val="0563C1" w:themeColor="hyperlink"/>
      <w:u w:val="single"/>
    </w:rPr>
  </w:style>
  <w:style w:type="paragraph" w:styleId="afb">
    <w:name w:val="Plain Text"/>
    <w:basedOn w:val="a"/>
    <w:link w:val="afc"/>
    <w:uiPriority w:val="99"/>
    <w:semiHidden/>
    <w:unhideWhenUsed/>
    <w:rPr>
      <w:rFonts w:ascii="Courier New" w:hAnsi="Courier New" w:cs="Courier New"/>
      <w:szCs w:val="21"/>
    </w:rPr>
  </w:style>
  <w:style w:type="character" w:customStyle="1" w:styleId="afc">
    <w:name w:val="純文字 字元"/>
    <w:basedOn w:val="a0"/>
    <w:link w:val="afb"/>
    <w:uiPriority w:val="99"/>
    <w:rPr>
      <w:rFonts w:ascii="Courier New" w:hAnsi="Courier New" w:cs="Courier New"/>
      <w:sz w:val="21"/>
      <w:szCs w:val="21"/>
    </w:rPr>
  </w:style>
  <w:style w:type="paragraph" w:styleId="afd">
    <w:name w:val="envelope address"/>
    <w:basedOn w:val="a"/>
    <w:uiPriority w:val="99"/>
    <w:unhideWhenUsed/>
    <w:pPr>
      <w:ind w:left="2880"/>
    </w:pPr>
    <w:rPr>
      <w:rFonts w:asciiTheme="majorHAnsi" w:eastAsiaTheme="majorEastAsia" w:hAnsiTheme="majorHAnsi" w:cstheme="majorBidi"/>
      <w:sz w:val="24"/>
    </w:rPr>
  </w:style>
  <w:style w:type="paragraph" w:styleId="afe">
    <w:name w:val="envelope return"/>
    <w:basedOn w:val="a"/>
    <w:uiPriority w:val="99"/>
    <w:unhideWhenUsed/>
    <w:rPr>
      <w:rFonts w:asciiTheme="majorHAnsi" w:eastAsiaTheme="majorEastAsia" w:hAnsiTheme="majorHAnsi" w:cstheme="majorBidi"/>
      <w:sz w:val="20"/>
    </w:rPr>
  </w:style>
  <w:style w:type="paragraph" w:styleId="aff">
    <w:name w:val="Balloon Text"/>
    <w:basedOn w:val="a"/>
    <w:link w:val="aff0"/>
    <w:uiPriority w:val="99"/>
    <w:semiHidden/>
    <w:unhideWhenUsed/>
    <w:rsid w:val="008A4544"/>
    <w:rPr>
      <w:rFonts w:asciiTheme="majorHAnsi" w:eastAsiaTheme="majorEastAsia" w:hAnsiTheme="majorHAnsi" w:cstheme="majorBidi"/>
      <w:sz w:val="18"/>
      <w:szCs w:val="18"/>
    </w:rPr>
  </w:style>
  <w:style w:type="character" w:customStyle="1" w:styleId="aff0">
    <w:name w:val="註解方塊文字 字元"/>
    <w:basedOn w:val="a0"/>
    <w:link w:val="aff"/>
    <w:uiPriority w:val="99"/>
    <w:semiHidden/>
    <w:rsid w:val="008A45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992324">
      <w:bodyDiv w:val="1"/>
      <w:marLeft w:val="0"/>
      <w:marRight w:val="0"/>
      <w:marTop w:val="0"/>
      <w:marBottom w:val="0"/>
      <w:divBdr>
        <w:top w:val="none" w:sz="0" w:space="0" w:color="auto"/>
        <w:left w:val="none" w:sz="0" w:space="0" w:color="auto"/>
        <w:bottom w:val="none" w:sz="0" w:space="0" w:color="auto"/>
        <w:right w:val="none" w:sz="0" w:space="0" w:color="auto"/>
      </w:divBdr>
    </w:div>
    <w:div w:id="18173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51672-C0BF-483B-8257-D28C5760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Zhenhan YAO</dc:creator>
  <cp:lastModifiedBy>Windows 使用者</cp:lastModifiedBy>
  <cp:revision>10</cp:revision>
  <cp:lastPrinted>2019-09-27T01:19:00Z</cp:lastPrinted>
  <dcterms:created xsi:type="dcterms:W3CDTF">2019-08-30T08:05:00Z</dcterms:created>
  <dcterms:modified xsi:type="dcterms:W3CDTF">2019-09-27T01:19:00Z</dcterms:modified>
</cp:coreProperties>
</file>