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51C13" w14:textId="367EE703" w:rsidR="00216EF5" w:rsidRPr="00060876" w:rsidRDefault="00060876" w:rsidP="00060876">
      <w:pPr>
        <w:pStyle w:val="1"/>
        <w:rPr>
          <w:sz w:val="28"/>
          <w:szCs w:val="28"/>
          <w:lang w:val="es-ES"/>
        </w:rPr>
      </w:pPr>
      <w:r w:rsidRPr="00060876">
        <w:rPr>
          <w:sz w:val="28"/>
          <w:szCs w:val="28"/>
          <w:lang w:val="es-ES"/>
        </w:rPr>
        <w:t xml:space="preserve">Boundary integral quadrature method for </w:t>
      </w:r>
      <w:r>
        <w:rPr>
          <w:sz w:val="28"/>
          <w:szCs w:val="28"/>
          <w:lang w:val="es-ES"/>
        </w:rPr>
        <w:t xml:space="preserve">the </w:t>
      </w:r>
      <w:r w:rsidRPr="00060876">
        <w:rPr>
          <w:sz w:val="28"/>
          <w:szCs w:val="28"/>
          <w:lang w:val="es-ES"/>
        </w:rPr>
        <w:t>SH-wave scattering problems by an orthotropic basin</w:t>
      </w:r>
    </w:p>
    <w:p w14:paraId="2353FD8B" w14:textId="3FC9CA87" w:rsidR="00D90DF4" w:rsidRDefault="00A2307F" w:rsidP="00216EF5">
      <w:pPr>
        <w:pStyle w:val="1"/>
        <w:rPr>
          <w:color w:val="000000"/>
          <w:spacing w:val="0"/>
        </w:rPr>
      </w:pPr>
      <w:r w:rsidRPr="00A2307F">
        <w:rPr>
          <w:color w:val="000000"/>
          <w:spacing w:val="0"/>
        </w:rPr>
        <w:t>Jia-Wei Lee</w:t>
      </w:r>
      <w:r w:rsidR="00D90DF4">
        <w:rPr>
          <w:color w:val="000000"/>
          <w:spacing w:val="0"/>
        </w:rPr>
        <w:t xml:space="preserve">*, </w:t>
      </w:r>
      <w:r w:rsidRPr="00A2307F">
        <w:rPr>
          <w:color w:val="000000"/>
          <w:spacing w:val="0"/>
        </w:rPr>
        <w:t>Yu-Wei Wang</w:t>
      </w:r>
      <w:r w:rsidR="002A22E2">
        <w:rPr>
          <w:vertAlign w:val="superscript"/>
        </w:rPr>
        <w:t>†</w:t>
      </w:r>
      <w:r w:rsidR="002A22E2">
        <w:rPr>
          <w:vertAlign w:val="superscript"/>
        </w:rPr>
        <w:t>1</w:t>
      </w:r>
      <w:r>
        <w:rPr>
          <w:color w:val="000000"/>
          <w:spacing w:val="0"/>
        </w:rPr>
        <w:t xml:space="preserve">, </w:t>
      </w:r>
      <w:proofErr w:type="spellStart"/>
      <w:r w:rsidRPr="00A2307F">
        <w:rPr>
          <w:color w:val="000000"/>
          <w:spacing w:val="0"/>
        </w:rPr>
        <w:t>Shing</w:t>
      </w:r>
      <w:proofErr w:type="spellEnd"/>
      <w:r w:rsidRPr="00A2307F">
        <w:rPr>
          <w:color w:val="000000"/>
          <w:spacing w:val="0"/>
        </w:rPr>
        <w:t>-Kai Kao</w:t>
      </w:r>
      <w:r w:rsidR="00771DF7">
        <w:rPr>
          <w:vertAlign w:val="superscript"/>
        </w:rPr>
        <w:t>†</w:t>
      </w:r>
      <w:r w:rsidR="002A22E2">
        <w:rPr>
          <w:vertAlign w:val="superscript"/>
        </w:rPr>
        <w:t>2</w:t>
      </w:r>
      <w:r w:rsidR="00D90DF4">
        <w:rPr>
          <w:color w:val="000000"/>
          <w:spacing w:val="0"/>
        </w:rPr>
        <w:t xml:space="preserve"> and </w:t>
      </w:r>
      <w:proofErr w:type="spellStart"/>
      <w:r w:rsidRPr="00A2307F">
        <w:rPr>
          <w:color w:val="000000"/>
          <w:spacing w:val="0"/>
        </w:rPr>
        <w:t>Jeng-Tzong</w:t>
      </w:r>
      <w:proofErr w:type="spellEnd"/>
      <w:r w:rsidRPr="00A2307F">
        <w:rPr>
          <w:color w:val="000000"/>
          <w:spacing w:val="0"/>
        </w:rPr>
        <w:t xml:space="preserve"> Chen</w:t>
      </w:r>
      <w:r w:rsidR="00771DF7">
        <w:rPr>
          <w:vertAlign w:val="superscript"/>
        </w:rPr>
        <w:t>†</w:t>
      </w:r>
      <w:r w:rsidR="002A22E2">
        <w:rPr>
          <w:vertAlign w:val="superscript"/>
        </w:rPr>
        <w:t>2</w:t>
      </w:r>
    </w:p>
    <w:p w14:paraId="683280C8" w14:textId="221536D5" w:rsidR="00A30E5D" w:rsidRPr="003B0A9C" w:rsidRDefault="00A30E5D" w:rsidP="00A30E5D">
      <w:pPr>
        <w:pStyle w:val="LiteWCCM"/>
        <w:rPr>
          <w:lang w:val="es-ES"/>
        </w:rPr>
      </w:pPr>
      <w:r w:rsidRPr="003B0A9C">
        <w:rPr>
          <w:position w:val="11"/>
          <w:sz w:val="16"/>
          <w:szCs w:val="16"/>
          <w:lang w:val="es-ES"/>
        </w:rPr>
        <w:t>*</w:t>
      </w:r>
      <w:r w:rsidRPr="003B0A9C">
        <w:rPr>
          <w:lang w:val="es-ES"/>
        </w:rPr>
        <w:tab/>
      </w:r>
      <w:r w:rsidR="00CB6FB3" w:rsidRPr="00CB6FB3">
        <w:rPr>
          <w:lang w:val="es-ES"/>
        </w:rPr>
        <w:t>Department of Civil Engineering</w:t>
      </w:r>
      <w:r w:rsidR="00CB6FB3">
        <w:rPr>
          <w:lang w:val="es-ES"/>
        </w:rPr>
        <w:t xml:space="preserve"> (CE)</w:t>
      </w:r>
    </w:p>
    <w:p w14:paraId="748356D7" w14:textId="0D135261" w:rsidR="00A30E5D" w:rsidRPr="003B0A9C" w:rsidRDefault="00CB6FB3" w:rsidP="00A30E5D">
      <w:pPr>
        <w:pStyle w:val="LiteWCCM"/>
        <w:rPr>
          <w:lang w:val="es-ES"/>
        </w:rPr>
      </w:pPr>
      <w:r w:rsidRPr="00CB6FB3">
        <w:rPr>
          <w:lang w:val="es-ES"/>
        </w:rPr>
        <w:t xml:space="preserve">Tamkang University </w:t>
      </w:r>
      <w:r w:rsidR="003B0A9C" w:rsidRPr="003B0A9C">
        <w:rPr>
          <w:lang w:val="es-ES"/>
        </w:rPr>
        <w:t>(</w:t>
      </w:r>
      <w:r>
        <w:rPr>
          <w:lang w:val="es-ES"/>
        </w:rPr>
        <w:t>TKU</w:t>
      </w:r>
      <w:r w:rsidR="003B0A9C" w:rsidRPr="003B0A9C">
        <w:rPr>
          <w:lang w:val="es-ES"/>
        </w:rPr>
        <w:t>)</w:t>
      </w:r>
    </w:p>
    <w:p w14:paraId="6DA75C4E" w14:textId="12F38E03" w:rsidR="00A30E5D" w:rsidRPr="008D3BA2" w:rsidRDefault="002A22E2" w:rsidP="00A30E5D">
      <w:pPr>
        <w:pStyle w:val="LiteWCCM"/>
        <w:rPr>
          <w:lang w:val="es-ES"/>
        </w:rPr>
      </w:pPr>
      <w:r w:rsidRPr="002A22E2">
        <w:rPr>
          <w:lang w:val="es-ES"/>
        </w:rPr>
        <w:t>No.151, Yingzhuan Rd., Tamsui Dist., New Taipei City 251301, Taiwan (R.O.C.)</w:t>
      </w:r>
    </w:p>
    <w:p w14:paraId="488D133F" w14:textId="2599239A" w:rsidR="00A30E5D" w:rsidRPr="008D3BA2" w:rsidRDefault="00A30E5D" w:rsidP="00A30E5D">
      <w:pPr>
        <w:pStyle w:val="LiteWCCM"/>
        <w:rPr>
          <w:lang w:val="es-ES"/>
        </w:rPr>
      </w:pPr>
      <w:r w:rsidRPr="008D3BA2">
        <w:rPr>
          <w:lang w:val="es-ES"/>
        </w:rPr>
        <w:t xml:space="preserve">e-mail: </w:t>
      </w:r>
      <w:r w:rsidR="00CB6FB3">
        <w:rPr>
          <w:lang w:val="es-ES"/>
        </w:rPr>
        <w:t>152734</w:t>
      </w:r>
      <w:r w:rsidR="00CB6FB3" w:rsidRPr="00CB6FB3">
        <w:rPr>
          <w:lang w:val="es-ES"/>
        </w:rPr>
        <w:t>@mail.tku.edu.tw</w:t>
      </w:r>
    </w:p>
    <w:p w14:paraId="67283BEA" w14:textId="53BC523F" w:rsidR="00A30E5D" w:rsidRDefault="00A30E5D" w:rsidP="00A30E5D">
      <w:pPr>
        <w:pStyle w:val="LiteWCCM"/>
        <w:jc w:val="left"/>
        <w:rPr>
          <w:lang w:val="es-ES"/>
        </w:rPr>
      </w:pPr>
    </w:p>
    <w:p w14:paraId="39F9AED5" w14:textId="3F512FC6" w:rsidR="002A22E2" w:rsidRPr="003B0A9C" w:rsidRDefault="002A22E2" w:rsidP="002A22E2">
      <w:pPr>
        <w:pStyle w:val="LiteWCCM"/>
        <w:rPr>
          <w:lang w:val="es-ES"/>
        </w:rPr>
      </w:pPr>
      <w:r w:rsidRPr="002A22E2">
        <w:rPr>
          <w:sz w:val="24"/>
          <w:szCs w:val="24"/>
          <w:vertAlign w:val="superscript"/>
          <w:lang w:val="fr-FR"/>
        </w:rPr>
        <w:t>†</w:t>
      </w:r>
      <w:r>
        <w:rPr>
          <w:sz w:val="24"/>
          <w:szCs w:val="24"/>
          <w:vertAlign w:val="superscript"/>
          <w:lang w:val="fr-FR"/>
        </w:rPr>
        <w:t>1</w:t>
      </w:r>
      <w:r>
        <w:rPr>
          <w:lang w:val="es-ES"/>
        </w:rPr>
        <w:t xml:space="preserve"> </w:t>
      </w:r>
      <w:r w:rsidRPr="00CB6FB3">
        <w:rPr>
          <w:lang w:val="es-ES"/>
        </w:rPr>
        <w:t>Department of Civil Engineering</w:t>
      </w:r>
      <w:r>
        <w:rPr>
          <w:lang w:val="es-ES"/>
        </w:rPr>
        <w:t xml:space="preserve"> (CE)</w:t>
      </w:r>
    </w:p>
    <w:p w14:paraId="3AB4FE84" w14:textId="77777777" w:rsidR="002A22E2" w:rsidRPr="003B0A9C" w:rsidRDefault="002A22E2" w:rsidP="002A22E2">
      <w:pPr>
        <w:pStyle w:val="LiteWCCM"/>
        <w:rPr>
          <w:lang w:val="es-ES"/>
        </w:rPr>
      </w:pPr>
      <w:r w:rsidRPr="00CB6FB3">
        <w:rPr>
          <w:lang w:val="es-ES"/>
        </w:rPr>
        <w:t xml:space="preserve">Tamkang University </w:t>
      </w:r>
      <w:r w:rsidRPr="003B0A9C">
        <w:rPr>
          <w:lang w:val="es-ES"/>
        </w:rPr>
        <w:t>(</w:t>
      </w:r>
      <w:r>
        <w:rPr>
          <w:lang w:val="es-ES"/>
        </w:rPr>
        <w:t>TKU</w:t>
      </w:r>
      <w:r w:rsidRPr="003B0A9C">
        <w:rPr>
          <w:lang w:val="es-ES"/>
        </w:rPr>
        <w:t>)</w:t>
      </w:r>
    </w:p>
    <w:p w14:paraId="4C94DF53" w14:textId="77777777" w:rsidR="002A22E2" w:rsidRPr="008D3BA2" w:rsidRDefault="002A22E2" w:rsidP="002A22E2">
      <w:pPr>
        <w:pStyle w:val="LiteWCCM"/>
        <w:rPr>
          <w:lang w:val="es-ES"/>
        </w:rPr>
      </w:pPr>
      <w:r w:rsidRPr="002A22E2">
        <w:rPr>
          <w:lang w:val="es-ES"/>
        </w:rPr>
        <w:t>No.151, Yingzhuan Rd., Tamsui Dist., New Taipei City 251301, Taiwan (R.O.C.)</w:t>
      </w:r>
    </w:p>
    <w:p w14:paraId="06485709" w14:textId="479205A2" w:rsidR="002A22E2" w:rsidRPr="008D3BA2" w:rsidRDefault="002A22E2" w:rsidP="002A22E2">
      <w:pPr>
        <w:pStyle w:val="LiteWCCM"/>
        <w:rPr>
          <w:lang w:val="es-ES"/>
        </w:rPr>
      </w:pPr>
      <w:r w:rsidRPr="008D3BA2">
        <w:rPr>
          <w:lang w:val="es-ES"/>
        </w:rPr>
        <w:t xml:space="preserve">e-mail: </w:t>
      </w:r>
      <w:r w:rsidRPr="002A22E2">
        <w:rPr>
          <w:lang w:val="es-ES"/>
        </w:rPr>
        <w:t>612380112@o365.tku.edu.tw</w:t>
      </w:r>
    </w:p>
    <w:p w14:paraId="7AAC2AFA" w14:textId="77777777" w:rsidR="002A22E2" w:rsidRPr="008D3BA2" w:rsidRDefault="002A22E2" w:rsidP="00A30E5D">
      <w:pPr>
        <w:pStyle w:val="LiteWCCM"/>
        <w:jc w:val="left"/>
        <w:rPr>
          <w:lang w:val="es-ES"/>
        </w:rPr>
      </w:pPr>
    </w:p>
    <w:p w14:paraId="0D8F6CA8" w14:textId="6BCB9DEB" w:rsidR="00943D51" w:rsidRPr="0018690E" w:rsidRDefault="00A30E5D" w:rsidP="00943D51">
      <w:pPr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8D3BA2">
        <w:rPr>
          <w:vertAlign w:val="superscript"/>
          <w:lang w:val="fr-FR"/>
        </w:rPr>
        <w:t>†</w:t>
      </w:r>
      <w:r w:rsidR="002A22E2">
        <w:rPr>
          <w:vertAlign w:val="superscript"/>
          <w:lang w:val="fr-FR"/>
        </w:rPr>
        <w:t>2</w:t>
      </w:r>
      <w:r w:rsidRPr="008D3BA2">
        <w:rPr>
          <w:lang w:val="fr-FR"/>
        </w:rPr>
        <w:t xml:space="preserve"> </w:t>
      </w:r>
      <w:r w:rsidR="0087528D" w:rsidRPr="0087528D">
        <w:rPr>
          <w:lang w:val="fr-FR"/>
        </w:rPr>
        <w:t xml:space="preserve">Department of Harbor and River Engineering </w:t>
      </w:r>
      <w:r w:rsidR="00943D51" w:rsidRPr="0018690E">
        <w:rPr>
          <w:rFonts w:asciiTheme="majorBidi" w:hAnsiTheme="majorBidi" w:cstheme="majorBidi"/>
          <w:sz w:val="22"/>
          <w:szCs w:val="22"/>
        </w:rPr>
        <w:fldChar w:fldCharType="begin"/>
      </w:r>
      <w:r w:rsidR="00943D51" w:rsidRPr="0018690E">
        <w:rPr>
          <w:rFonts w:asciiTheme="majorBidi" w:hAnsiTheme="majorBidi" w:cstheme="majorBidi"/>
          <w:sz w:val="22"/>
          <w:szCs w:val="22"/>
          <w:lang w:val="fr-FR"/>
        </w:rPr>
        <w:instrText xml:space="preserve"> HYPERLINK "https://csma.asso.univ-lorraine.fr/" </w:instrText>
      </w:r>
      <w:r w:rsidR="00943D51" w:rsidRPr="0018690E">
        <w:rPr>
          <w:rFonts w:asciiTheme="majorBidi" w:hAnsiTheme="majorBidi" w:cstheme="majorBidi"/>
          <w:sz w:val="22"/>
          <w:szCs w:val="22"/>
        </w:rPr>
        <w:fldChar w:fldCharType="separate"/>
      </w:r>
      <w:r w:rsidR="00943D51" w:rsidRPr="0018690E">
        <w:rPr>
          <w:rFonts w:asciiTheme="majorBidi" w:hAnsiTheme="majorBidi" w:cstheme="majorBidi"/>
          <w:sz w:val="22"/>
          <w:szCs w:val="22"/>
          <w:lang w:val="fr-FR"/>
        </w:rPr>
        <w:t>(</w:t>
      </w:r>
      <w:r w:rsidR="0087528D">
        <w:rPr>
          <w:rFonts w:asciiTheme="majorBidi" w:hAnsiTheme="majorBidi" w:cstheme="majorBidi"/>
          <w:sz w:val="22"/>
          <w:szCs w:val="22"/>
          <w:lang w:val="fr-FR"/>
        </w:rPr>
        <w:t>HRE</w:t>
      </w:r>
      <w:r w:rsidR="00943D51" w:rsidRPr="0018690E">
        <w:rPr>
          <w:rFonts w:asciiTheme="majorBidi" w:hAnsiTheme="majorBidi" w:cstheme="majorBidi"/>
          <w:sz w:val="22"/>
          <w:szCs w:val="22"/>
          <w:lang w:val="fr-FR"/>
        </w:rPr>
        <w:t>)</w:t>
      </w:r>
    </w:p>
    <w:p w14:paraId="52482B0B" w14:textId="3B6B742F" w:rsidR="00943D51" w:rsidRDefault="00943D51" w:rsidP="00943D51">
      <w:pPr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18690E">
        <w:rPr>
          <w:rFonts w:asciiTheme="majorBidi" w:hAnsiTheme="majorBidi" w:cstheme="majorBidi"/>
        </w:rPr>
        <w:fldChar w:fldCharType="end"/>
      </w:r>
      <w:r w:rsidRPr="0018690E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="0087528D" w:rsidRPr="0087528D">
        <w:rPr>
          <w:rFonts w:asciiTheme="majorBidi" w:hAnsiTheme="majorBidi" w:cstheme="majorBidi"/>
          <w:sz w:val="22"/>
          <w:szCs w:val="22"/>
          <w:lang w:val="fr-FR"/>
        </w:rPr>
        <w:t xml:space="preserve">National Taiwan Ocean University </w:t>
      </w:r>
      <w:r w:rsidR="0087528D">
        <w:rPr>
          <w:rFonts w:asciiTheme="majorBidi" w:hAnsiTheme="majorBidi" w:cstheme="majorBidi"/>
          <w:sz w:val="22"/>
          <w:szCs w:val="22"/>
          <w:lang w:val="fr-FR"/>
        </w:rPr>
        <w:t>(NTOU)</w:t>
      </w:r>
    </w:p>
    <w:p w14:paraId="2455126E" w14:textId="13137065" w:rsidR="002A22E2" w:rsidRPr="0018690E" w:rsidRDefault="002A22E2" w:rsidP="00943D51">
      <w:pPr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2A22E2">
        <w:rPr>
          <w:rFonts w:asciiTheme="majorBidi" w:hAnsiTheme="majorBidi" w:cstheme="majorBidi"/>
          <w:sz w:val="22"/>
          <w:szCs w:val="22"/>
          <w:lang w:val="fr-FR"/>
        </w:rPr>
        <w:t>No.2, Beining Rd., Zhongzheng Dist., Keelung City 202301, Taiwan (R.O.C.)</w:t>
      </w:r>
    </w:p>
    <w:p w14:paraId="35A81FCF" w14:textId="13AD37FD" w:rsidR="00943D51" w:rsidRDefault="0087528D" w:rsidP="00943D51">
      <w:pPr>
        <w:pStyle w:val="LiteWCCM"/>
        <w:rPr>
          <w:lang w:val="fr-FR"/>
        </w:rPr>
      </w:pPr>
      <w:r w:rsidRPr="008D3BA2">
        <w:rPr>
          <w:lang w:val="es-ES"/>
        </w:rPr>
        <w:t xml:space="preserve">e-mail: </w:t>
      </w:r>
      <w:r w:rsidR="002A22E2">
        <w:rPr>
          <w:lang w:val="es-ES"/>
        </w:rPr>
        <w:fldChar w:fldCharType="begin"/>
      </w:r>
      <w:r w:rsidR="002A22E2">
        <w:rPr>
          <w:lang w:val="es-ES"/>
        </w:rPr>
        <w:instrText xml:space="preserve"> HYPERLINK "mailto:</w:instrText>
      </w:r>
      <w:r w:rsidR="002A22E2" w:rsidRPr="002A22E2">
        <w:rPr>
          <w:lang w:val="es-ES"/>
        </w:rPr>
        <w:instrText>atow67@gmail.com /</w:instrText>
      </w:r>
      <w:r w:rsidR="002A22E2">
        <w:rPr>
          <w:lang w:val="es-ES"/>
        </w:rPr>
        <w:instrText xml:space="preserve">" </w:instrText>
      </w:r>
      <w:r w:rsidR="002A22E2">
        <w:rPr>
          <w:lang w:val="es-ES"/>
        </w:rPr>
        <w:fldChar w:fldCharType="separate"/>
      </w:r>
      <w:r w:rsidR="002A22E2" w:rsidRPr="004664EB">
        <w:rPr>
          <w:rStyle w:val="a4"/>
          <w:noProof w:val="0"/>
          <w:sz w:val="22"/>
          <w:lang w:val="es-ES"/>
        </w:rPr>
        <w:t>atow67@gmail.com /</w:t>
      </w:r>
      <w:r w:rsidR="002A22E2">
        <w:rPr>
          <w:lang w:val="es-ES"/>
        </w:rPr>
        <w:fldChar w:fldCharType="end"/>
      </w:r>
      <w:r w:rsidR="002A22E2">
        <w:rPr>
          <w:lang w:val="es-ES"/>
        </w:rPr>
        <w:t xml:space="preserve"> </w:t>
      </w:r>
      <w:r w:rsidRPr="0087528D">
        <w:rPr>
          <w:lang w:val="es-ES"/>
        </w:rPr>
        <w:t>jtchen@mail.ntou.edu.tw</w:t>
      </w:r>
      <w:r>
        <w:rPr>
          <w:lang w:val="es-ES"/>
        </w:rPr>
        <w:t>,</w:t>
      </w:r>
      <w:r w:rsidRPr="0018690E">
        <w:rPr>
          <w:rFonts w:asciiTheme="majorBidi" w:hAnsiTheme="majorBidi" w:cstheme="majorBidi"/>
          <w:lang w:val="fr-FR"/>
        </w:rPr>
        <w:t xml:space="preserve"> </w:t>
      </w:r>
      <w:r w:rsidR="00943D51" w:rsidRPr="0018690E">
        <w:rPr>
          <w:rFonts w:asciiTheme="majorBidi" w:hAnsiTheme="majorBidi" w:cstheme="majorBidi"/>
          <w:lang w:val="fr-FR"/>
        </w:rPr>
        <w:t xml:space="preserve">web page: </w:t>
      </w:r>
      <w:r w:rsidRPr="0087528D">
        <w:rPr>
          <w:rFonts w:asciiTheme="majorBidi" w:hAnsiTheme="majorBidi" w:cstheme="majorBidi"/>
          <w:lang w:val="fr-FR"/>
        </w:rPr>
        <w:t>https://msvlab.ntou.edu.tw/</w:t>
      </w:r>
    </w:p>
    <w:p w14:paraId="4699D5A6" w14:textId="77777777" w:rsidR="00B85031" w:rsidRPr="0087528D" w:rsidRDefault="00B85031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fr-FR"/>
        </w:rPr>
      </w:pPr>
    </w:p>
    <w:p w14:paraId="57CF186A" w14:textId="4199DC00" w:rsidR="00D90DF4" w:rsidRPr="005817C9" w:rsidRDefault="00D90DF4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5817C9">
        <w:rPr>
          <w:color w:val="000000"/>
          <w:spacing w:val="4"/>
          <w:szCs w:val="24"/>
          <w:lang w:val="en-GB"/>
        </w:rPr>
        <w:t>ABSTRACT</w:t>
      </w:r>
    </w:p>
    <w:p w14:paraId="301504F9" w14:textId="2067E562" w:rsidR="00055520" w:rsidRDefault="00111150" w:rsidP="00CB6FB3">
      <w:pPr>
        <w:pStyle w:val="Web"/>
        <w:jc w:val="both"/>
        <w:rPr>
          <w:rStyle w:val="ab"/>
          <w:b w:val="0"/>
          <w:bCs w:val="0"/>
          <w:lang w:val="en-GB"/>
        </w:rPr>
      </w:pPr>
      <w:r w:rsidRPr="00111150">
        <w:rPr>
          <w:rStyle w:val="ab"/>
          <w:b w:val="0"/>
          <w:bCs w:val="0"/>
          <w:lang w:val="en-GB"/>
        </w:rPr>
        <w:t xml:space="preserve">The </w:t>
      </w:r>
      <w:r>
        <w:rPr>
          <w:rStyle w:val="ab"/>
          <w:b w:val="0"/>
          <w:bCs w:val="0"/>
          <w:lang w:val="en-GB"/>
        </w:rPr>
        <w:t>b</w:t>
      </w:r>
      <w:r w:rsidRPr="00111150">
        <w:rPr>
          <w:rStyle w:val="ab"/>
          <w:b w:val="0"/>
          <w:bCs w:val="0"/>
          <w:lang w:val="en-GB"/>
        </w:rPr>
        <w:t xml:space="preserve">oundary </w:t>
      </w:r>
      <w:r>
        <w:rPr>
          <w:rStyle w:val="ab"/>
          <w:b w:val="0"/>
          <w:bCs w:val="0"/>
          <w:lang w:val="en-GB"/>
        </w:rPr>
        <w:t>i</w:t>
      </w:r>
      <w:r w:rsidRPr="00111150">
        <w:rPr>
          <w:rStyle w:val="ab"/>
          <w:b w:val="0"/>
          <w:bCs w:val="0"/>
          <w:lang w:val="en-GB"/>
        </w:rPr>
        <w:t xml:space="preserve">ntegral </w:t>
      </w:r>
      <w:r>
        <w:rPr>
          <w:rStyle w:val="ab"/>
          <w:b w:val="0"/>
          <w:bCs w:val="0"/>
          <w:lang w:val="en-GB"/>
        </w:rPr>
        <w:t>q</w:t>
      </w:r>
      <w:r w:rsidRPr="00111150">
        <w:rPr>
          <w:rStyle w:val="ab"/>
          <w:b w:val="0"/>
          <w:bCs w:val="0"/>
          <w:lang w:val="en-GB"/>
        </w:rPr>
        <w:t xml:space="preserve">uadrature </w:t>
      </w:r>
      <w:r>
        <w:rPr>
          <w:rStyle w:val="ab"/>
          <w:b w:val="0"/>
          <w:bCs w:val="0"/>
          <w:lang w:val="en-GB"/>
        </w:rPr>
        <w:t>m</w:t>
      </w:r>
      <w:r w:rsidRPr="00111150">
        <w:rPr>
          <w:rStyle w:val="ab"/>
          <w:b w:val="0"/>
          <w:bCs w:val="0"/>
          <w:lang w:val="en-GB"/>
        </w:rPr>
        <w:t xml:space="preserve">ethod (BIQM) has been successfully applied to the SH-wave scattering problem </w:t>
      </w:r>
      <w:r w:rsidR="00055520">
        <w:rPr>
          <w:rStyle w:val="ab"/>
          <w:b w:val="0"/>
          <w:bCs w:val="0"/>
          <w:lang w:val="en-GB"/>
        </w:rPr>
        <w:t xml:space="preserve">caused </w:t>
      </w:r>
      <w:r>
        <w:rPr>
          <w:rStyle w:val="ab"/>
          <w:b w:val="0"/>
          <w:bCs w:val="0"/>
          <w:lang w:val="en-GB"/>
        </w:rPr>
        <w:t>by a</w:t>
      </w:r>
      <w:r w:rsidRPr="00111150">
        <w:rPr>
          <w:rStyle w:val="ab"/>
          <w:b w:val="0"/>
          <w:bCs w:val="0"/>
          <w:lang w:val="en-GB"/>
        </w:rPr>
        <w:t xml:space="preserve"> hill topography. </w:t>
      </w:r>
      <w:r>
        <w:rPr>
          <w:rStyle w:val="ab"/>
          <w:b w:val="0"/>
          <w:bCs w:val="0"/>
          <w:lang w:val="en-GB"/>
        </w:rPr>
        <w:t xml:space="preserve">In this paper, the BIQM is extended to simulate the </w:t>
      </w:r>
      <w:r w:rsidRPr="00111150">
        <w:rPr>
          <w:rStyle w:val="ab"/>
          <w:b w:val="0"/>
          <w:bCs w:val="0"/>
          <w:lang w:val="en-GB"/>
        </w:rPr>
        <w:t>SH-wave scattering problem by an orthotropic basin</w:t>
      </w:r>
      <w:r>
        <w:rPr>
          <w:rStyle w:val="ab"/>
          <w:b w:val="0"/>
          <w:bCs w:val="0"/>
          <w:lang w:val="en-GB"/>
        </w:rPr>
        <w:t xml:space="preserve">. Regarding the BIQM, </w:t>
      </w:r>
      <w:r w:rsidRPr="00111150">
        <w:rPr>
          <w:rStyle w:val="ab"/>
          <w:b w:val="0"/>
          <w:bCs w:val="0"/>
          <w:lang w:val="en-GB"/>
        </w:rPr>
        <w:t xml:space="preserve">the singular integral in the boundary integral equation can be </w:t>
      </w:r>
      <w:r w:rsidR="00055520" w:rsidRPr="00055520">
        <w:rPr>
          <w:rStyle w:val="ab"/>
          <w:b w:val="0"/>
          <w:bCs w:val="0"/>
          <w:lang w:val="en-GB"/>
        </w:rPr>
        <w:t>regulariz</w:t>
      </w:r>
      <w:r w:rsidR="00055520">
        <w:rPr>
          <w:rStyle w:val="ab"/>
          <w:b w:val="0"/>
          <w:bCs w:val="0"/>
          <w:lang w:val="en-GB"/>
        </w:rPr>
        <w:t>ed</w:t>
      </w:r>
      <w:r w:rsidRPr="00111150">
        <w:rPr>
          <w:rStyle w:val="ab"/>
          <w:b w:val="0"/>
          <w:bCs w:val="0"/>
          <w:lang w:val="en-GB"/>
        </w:rPr>
        <w:t xml:space="preserve"> </w:t>
      </w:r>
      <w:proofErr w:type="spellStart"/>
      <w:r w:rsidRPr="00111150">
        <w:rPr>
          <w:rStyle w:val="ab"/>
          <w:b w:val="0"/>
          <w:bCs w:val="0"/>
          <w:lang w:val="en-GB"/>
        </w:rPr>
        <w:t>ski</w:t>
      </w:r>
      <w:r w:rsidR="00055520">
        <w:rPr>
          <w:rStyle w:val="ab"/>
          <w:b w:val="0"/>
          <w:bCs w:val="0"/>
          <w:lang w:val="en-GB"/>
        </w:rPr>
        <w:t>l</w:t>
      </w:r>
      <w:r w:rsidRPr="00111150">
        <w:rPr>
          <w:rStyle w:val="ab"/>
          <w:b w:val="0"/>
          <w:bCs w:val="0"/>
          <w:lang w:val="en-GB"/>
        </w:rPr>
        <w:t>lfully</w:t>
      </w:r>
      <w:proofErr w:type="spellEnd"/>
      <w:r w:rsidRPr="00111150">
        <w:t xml:space="preserve"> </w:t>
      </w:r>
      <w:r>
        <w:rPr>
          <w:rStyle w:val="ab"/>
          <w:b w:val="0"/>
          <w:bCs w:val="0"/>
          <w:lang w:val="en-GB"/>
        </w:rPr>
        <w:t>b</w:t>
      </w:r>
      <w:r w:rsidRPr="00111150">
        <w:rPr>
          <w:rStyle w:val="ab"/>
          <w:b w:val="0"/>
          <w:bCs w:val="0"/>
          <w:lang w:val="en-GB"/>
        </w:rPr>
        <w:t xml:space="preserve">y introducing an adaptive exact solution. </w:t>
      </w:r>
      <w:r w:rsidR="00055520">
        <w:rPr>
          <w:rStyle w:val="ab"/>
          <w:b w:val="0"/>
          <w:bCs w:val="0"/>
          <w:lang w:val="en-GB"/>
        </w:rPr>
        <w:t>In addition, t</w:t>
      </w:r>
      <w:r w:rsidR="00055520" w:rsidRPr="00055520">
        <w:rPr>
          <w:rStyle w:val="ab"/>
          <w:b w:val="0"/>
          <w:bCs w:val="0"/>
          <w:lang w:val="en-GB"/>
        </w:rPr>
        <w:t>he calculation of the solid angle is also not required.</w:t>
      </w:r>
      <w:r w:rsidR="00055520">
        <w:rPr>
          <w:rStyle w:val="ab"/>
          <w:b w:val="0"/>
          <w:bCs w:val="0"/>
          <w:lang w:val="en-GB"/>
        </w:rPr>
        <w:t xml:space="preserve"> </w:t>
      </w:r>
      <w:r w:rsidR="00456602" w:rsidRPr="00456602">
        <w:rPr>
          <w:rStyle w:val="ab"/>
          <w:b w:val="0"/>
          <w:bCs w:val="0"/>
          <w:lang w:val="en-GB"/>
        </w:rPr>
        <w:t xml:space="preserve">For the orthotropic medium, the governing equation </w:t>
      </w:r>
      <w:r w:rsidR="00456602">
        <w:rPr>
          <w:rStyle w:val="ab"/>
          <w:b w:val="0"/>
          <w:bCs w:val="0"/>
          <w:lang w:val="en-GB"/>
        </w:rPr>
        <w:t>is not</w:t>
      </w:r>
      <w:r w:rsidR="00456602" w:rsidRPr="00456602">
        <w:rPr>
          <w:rStyle w:val="ab"/>
          <w:b w:val="0"/>
          <w:bCs w:val="0"/>
          <w:lang w:val="en-GB"/>
        </w:rPr>
        <w:t xml:space="preserve"> the standard 2D Helmholtz equation. The adaptive exact solution is thus re-derived to ensure that the governing equation and boundary continuity conditions are both satisfied.</w:t>
      </w:r>
      <w:r w:rsidR="00456602">
        <w:rPr>
          <w:rStyle w:val="ab"/>
          <w:b w:val="0"/>
          <w:bCs w:val="0"/>
          <w:lang w:val="en-GB"/>
        </w:rPr>
        <w:t xml:space="preserve"> </w:t>
      </w:r>
      <w:r w:rsidR="00456602" w:rsidRPr="00456602">
        <w:rPr>
          <w:rStyle w:val="ab"/>
          <w:b w:val="0"/>
          <w:bCs w:val="0"/>
          <w:lang w:val="en-GB"/>
        </w:rPr>
        <w:t xml:space="preserve">Consequently, the field values and their normal derivatives remain perfectly consistent with the original problem at each boundary collocation point. </w:t>
      </w:r>
      <w:r w:rsidR="00055520">
        <w:rPr>
          <w:rStyle w:val="ab"/>
          <w:rFonts w:hint="eastAsia"/>
          <w:b w:val="0"/>
          <w:bCs w:val="0"/>
          <w:lang w:val="en-GB" w:eastAsia="zh-TW"/>
        </w:rPr>
        <w:t>Th</w:t>
      </w:r>
      <w:r w:rsidR="00055520">
        <w:rPr>
          <w:rStyle w:val="ab"/>
          <w:b w:val="0"/>
          <w:bCs w:val="0"/>
          <w:lang w:val="en-GB" w:eastAsia="zh-TW"/>
        </w:rPr>
        <w:t>e</w:t>
      </w:r>
      <w:r w:rsidR="00055520" w:rsidRPr="00055520">
        <w:rPr>
          <w:rStyle w:val="ab"/>
          <w:b w:val="0"/>
          <w:bCs w:val="0"/>
          <w:lang w:val="en-GB"/>
        </w:rPr>
        <w:t xml:space="preserve"> field value </w:t>
      </w:r>
      <w:r w:rsidR="00055520">
        <w:rPr>
          <w:rStyle w:val="ab"/>
          <w:b w:val="0"/>
          <w:bCs w:val="0"/>
          <w:lang w:val="en-GB"/>
        </w:rPr>
        <w:t>is</w:t>
      </w:r>
      <w:r w:rsidR="00055520" w:rsidRPr="00055520">
        <w:rPr>
          <w:rStyle w:val="ab"/>
          <w:b w:val="0"/>
          <w:bCs w:val="0"/>
          <w:lang w:val="en-GB"/>
        </w:rPr>
        <w:t xml:space="preserve"> adaptively adjusted according to the position of </w:t>
      </w:r>
      <w:r w:rsidR="00055520">
        <w:rPr>
          <w:rStyle w:val="ab"/>
          <w:b w:val="0"/>
          <w:bCs w:val="0"/>
          <w:lang w:val="en-GB"/>
        </w:rPr>
        <w:t xml:space="preserve">the </w:t>
      </w:r>
      <w:r w:rsidR="00055520" w:rsidRPr="00055520">
        <w:rPr>
          <w:rStyle w:val="ab"/>
          <w:b w:val="0"/>
          <w:bCs w:val="0"/>
          <w:lang w:val="en-GB"/>
        </w:rPr>
        <w:t>collocation point.</w:t>
      </w:r>
      <w:r w:rsidR="00055520">
        <w:rPr>
          <w:rStyle w:val="ab"/>
          <w:b w:val="0"/>
          <w:bCs w:val="0"/>
          <w:lang w:val="en-GB"/>
        </w:rPr>
        <w:t xml:space="preserve"> </w:t>
      </w:r>
      <w:r w:rsidR="00055520" w:rsidRPr="00055520">
        <w:rPr>
          <w:rStyle w:val="ab"/>
          <w:b w:val="0"/>
          <w:bCs w:val="0"/>
          <w:lang w:val="en-GB"/>
        </w:rPr>
        <w:t>After regularization, the remaining non-singular boundary integrals are described using a parametric representation of the boundary curve and are subsequently evaluated by using Gaussian quadrature.</w:t>
      </w:r>
      <w:r w:rsidR="00055520">
        <w:rPr>
          <w:rStyle w:val="ab"/>
          <w:b w:val="0"/>
          <w:bCs w:val="0"/>
          <w:lang w:val="en-GB"/>
        </w:rPr>
        <w:t xml:space="preserve"> </w:t>
      </w:r>
      <w:r w:rsidR="00055520" w:rsidRPr="00055520">
        <w:rPr>
          <w:rStyle w:val="ab"/>
          <w:b w:val="0"/>
          <w:bCs w:val="0"/>
          <w:lang w:val="en-GB"/>
        </w:rPr>
        <w:t xml:space="preserve">The </w:t>
      </w:r>
      <w:r w:rsidR="00055520">
        <w:rPr>
          <w:rStyle w:val="ab"/>
          <w:b w:val="0"/>
          <w:bCs w:val="0"/>
          <w:lang w:val="en-GB"/>
        </w:rPr>
        <w:t>boundary integral equation</w:t>
      </w:r>
      <w:r w:rsidR="00055520" w:rsidRPr="00055520">
        <w:rPr>
          <w:rStyle w:val="ab"/>
          <w:b w:val="0"/>
          <w:bCs w:val="0"/>
          <w:lang w:val="en-GB"/>
        </w:rPr>
        <w:t xml:space="preserve"> is transformed into a system of linear algebraic equations through the collocation method. Throughout this procedure, neither boundary element discretization nor interpolation functions for approximating boundary densities are required.</w:t>
      </w:r>
      <w:r w:rsidR="00055520">
        <w:rPr>
          <w:rStyle w:val="ab"/>
          <w:b w:val="0"/>
          <w:bCs w:val="0"/>
          <w:lang w:val="en-GB"/>
        </w:rPr>
        <w:t xml:space="preserve"> The BIQM is also a meshfree method. </w:t>
      </w:r>
      <w:r w:rsidR="00055520" w:rsidRPr="00055520">
        <w:rPr>
          <w:rStyle w:val="ab"/>
          <w:b w:val="0"/>
          <w:bCs w:val="0"/>
          <w:lang w:val="en-GB"/>
        </w:rPr>
        <w:t xml:space="preserve">Finally, the surface displacement amplitudes are calculated to verify the accuracy of the </w:t>
      </w:r>
      <w:r w:rsidR="00055520">
        <w:rPr>
          <w:rStyle w:val="ab"/>
          <w:b w:val="0"/>
          <w:bCs w:val="0"/>
          <w:lang w:val="en-GB"/>
        </w:rPr>
        <w:t>BIQM</w:t>
      </w:r>
      <w:r w:rsidR="00055520" w:rsidRPr="00055520">
        <w:rPr>
          <w:rStyle w:val="ab"/>
          <w:b w:val="0"/>
          <w:bCs w:val="0"/>
          <w:lang w:val="en-GB"/>
        </w:rPr>
        <w:t xml:space="preserve"> and to investigate the effects of different shear modulus ratios.</w:t>
      </w:r>
    </w:p>
    <w:p w14:paraId="41213818" w14:textId="77777777" w:rsidR="00D90DF4" w:rsidRPr="00A30E5D" w:rsidRDefault="00D90DF4" w:rsidP="008D3BA2">
      <w:pPr>
        <w:pStyle w:val="a3"/>
        <w:spacing w:before="120" w:after="240" w:line="240" w:lineRule="atLeast"/>
        <w:jc w:val="left"/>
        <w:rPr>
          <w:b/>
          <w:color w:val="000000"/>
          <w:sz w:val="24"/>
          <w:szCs w:val="24"/>
          <w:lang w:val="en-GB"/>
        </w:rPr>
      </w:pPr>
      <w:r w:rsidRPr="00A30E5D">
        <w:rPr>
          <w:b/>
          <w:color w:val="000000"/>
          <w:sz w:val="24"/>
          <w:szCs w:val="24"/>
          <w:lang w:val="en-GB"/>
        </w:rPr>
        <w:t>REFERENCES</w:t>
      </w:r>
      <w:bookmarkStart w:id="0" w:name="_GoBack"/>
      <w:bookmarkEnd w:id="0"/>
    </w:p>
    <w:p w14:paraId="658D1725" w14:textId="7A51504F" w:rsidR="00055520" w:rsidRPr="00060876" w:rsidRDefault="00060876" w:rsidP="00055520">
      <w:pPr>
        <w:pStyle w:val="ReferenceWCCM"/>
        <w:jc w:val="both"/>
        <w:rPr>
          <w:sz w:val="22"/>
          <w:szCs w:val="22"/>
        </w:rPr>
      </w:pPr>
      <w:r w:rsidRPr="00060876">
        <w:rPr>
          <w:sz w:val="22"/>
          <w:szCs w:val="22"/>
        </w:rPr>
        <w:t>[1]</w:t>
      </w:r>
      <w:r w:rsidRPr="00060876">
        <w:rPr>
          <w:sz w:val="22"/>
          <w:szCs w:val="22"/>
        </w:rPr>
        <w:tab/>
      </w:r>
      <w:r w:rsidR="00055520" w:rsidRPr="00060876">
        <w:rPr>
          <w:sz w:val="22"/>
          <w:szCs w:val="22"/>
        </w:rPr>
        <w:t xml:space="preserve">T. Zheng and M. </w:t>
      </w:r>
      <w:proofErr w:type="spellStart"/>
      <w:r w:rsidR="00055520" w:rsidRPr="00060876">
        <w:rPr>
          <w:sz w:val="22"/>
          <w:szCs w:val="22"/>
        </w:rPr>
        <w:t>Dravinski</w:t>
      </w:r>
      <w:proofErr w:type="spellEnd"/>
      <w:r w:rsidR="00055520">
        <w:rPr>
          <w:rFonts w:hint="eastAsia"/>
          <w:sz w:val="22"/>
          <w:szCs w:val="22"/>
          <w:lang w:eastAsia="zh-TW"/>
        </w:rPr>
        <w:t>.</w:t>
      </w:r>
      <w:r w:rsidR="00055520" w:rsidRPr="00060876">
        <w:rPr>
          <w:sz w:val="22"/>
          <w:szCs w:val="22"/>
        </w:rPr>
        <w:t xml:space="preserve"> Amplification of SH waves by an orthotropic basin</w:t>
      </w:r>
      <w:r w:rsidR="00055520">
        <w:rPr>
          <w:rFonts w:hint="eastAsia"/>
          <w:sz w:val="22"/>
          <w:szCs w:val="22"/>
          <w:lang w:eastAsia="zh-TW"/>
        </w:rPr>
        <w:t>.</w:t>
      </w:r>
      <w:r w:rsidR="00055520" w:rsidRPr="00060876">
        <w:rPr>
          <w:sz w:val="22"/>
          <w:szCs w:val="22"/>
        </w:rPr>
        <w:t xml:space="preserve"> Earthquake Engineering and Structural Dynamics, Vol. 27(3), pp. 243-257, 1998.</w:t>
      </w:r>
    </w:p>
    <w:p w14:paraId="65A91010" w14:textId="4E511982" w:rsidR="00060876" w:rsidRPr="00055520" w:rsidRDefault="00055520" w:rsidP="00060876">
      <w:pPr>
        <w:pStyle w:val="ReferenceWCCM"/>
        <w:jc w:val="both"/>
        <w:rPr>
          <w:sz w:val="22"/>
          <w:szCs w:val="22"/>
        </w:rPr>
      </w:pPr>
      <w:r w:rsidRPr="00055520">
        <w:rPr>
          <w:sz w:val="22"/>
          <w:szCs w:val="22"/>
        </w:rPr>
        <w:t>[</w:t>
      </w:r>
      <w:r>
        <w:rPr>
          <w:rFonts w:hint="eastAsia"/>
          <w:sz w:val="22"/>
          <w:szCs w:val="22"/>
          <w:lang w:eastAsia="zh-TW"/>
        </w:rPr>
        <w:t>2</w:t>
      </w:r>
      <w:r w:rsidRPr="00055520">
        <w:rPr>
          <w:sz w:val="22"/>
          <w:szCs w:val="22"/>
        </w:rPr>
        <w:t>]</w:t>
      </w:r>
      <w:r w:rsidRPr="00055520">
        <w:rPr>
          <w:sz w:val="22"/>
          <w:szCs w:val="22"/>
        </w:rPr>
        <w:tab/>
        <w:t>J.T. Chen</w:t>
      </w:r>
      <w:r>
        <w:rPr>
          <w:rFonts w:hint="eastAsia"/>
          <w:sz w:val="22"/>
          <w:szCs w:val="22"/>
          <w:lang w:eastAsia="zh-TW"/>
        </w:rPr>
        <w:t>,</w:t>
      </w:r>
      <w:r w:rsidRPr="00055520">
        <w:rPr>
          <w:sz w:val="22"/>
          <w:szCs w:val="22"/>
        </w:rPr>
        <w:t xml:space="preserve"> P.Y. Chen and C.T. Chen</w:t>
      </w:r>
      <w:r>
        <w:rPr>
          <w:rFonts w:hint="eastAsia"/>
          <w:sz w:val="22"/>
          <w:szCs w:val="22"/>
          <w:lang w:eastAsia="zh-TW"/>
        </w:rPr>
        <w:t>.</w:t>
      </w:r>
      <w:r w:rsidRPr="00055520">
        <w:rPr>
          <w:sz w:val="22"/>
          <w:szCs w:val="22"/>
        </w:rPr>
        <w:t xml:space="preserve"> Surface motion of multiple alluvial valleys for incident plane SH-waves by using a semi-analytical approach</w:t>
      </w:r>
      <w:r>
        <w:rPr>
          <w:rFonts w:hint="eastAsia"/>
          <w:sz w:val="22"/>
          <w:szCs w:val="22"/>
          <w:lang w:eastAsia="zh-TW"/>
        </w:rPr>
        <w:t>.</w:t>
      </w:r>
      <w:r w:rsidRPr="00055520">
        <w:rPr>
          <w:sz w:val="22"/>
          <w:szCs w:val="22"/>
        </w:rPr>
        <w:t xml:space="preserve"> Soil Dynamics and Earthquake Engineering, Vol. 28(1), pp.58-72, 2008.</w:t>
      </w:r>
    </w:p>
    <w:p w14:paraId="273292FD" w14:textId="56A3869D" w:rsidR="00060876" w:rsidRPr="00060876" w:rsidRDefault="00055520" w:rsidP="00055520">
      <w:pPr>
        <w:pStyle w:val="ReferenceWCCM"/>
        <w:jc w:val="both"/>
        <w:rPr>
          <w:sz w:val="22"/>
          <w:szCs w:val="22"/>
        </w:rPr>
      </w:pPr>
      <w:r>
        <w:rPr>
          <w:rFonts w:hint="eastAsia"/>
          <w:sz w:val="22"/>
          <w:szCs w:val="22"/>
          <w:lang w:eastAsia="zh-TW"/>
        </w:rPr>
        <w:t xml:space="preserve">[3]   </w:t>
      </w:r>
      <w:r w:rsidRPr="00055520">
        <w:rPr>
          <w:sz w:val="22"/>
          <w:szCs w:val="22"/>
        </w:rPr>
        <w:t>J.W. Lee, Y.W. Wang and J.T. Chen, 2025, SH-wave scattering problem of an arbitrary shaped hill using the boundary integral quadrature method, Journal of Mechanics, Vol. 41, pp. 470-493.</w:t>
      </w:r>
    </w:p>
    <w:sectPr w:rsidR="00060876" w:rsidRPr="00060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389" w:bottom="1418" w:left="1559" w:header="284" w:footer="1418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BC061" w14:textId="77777777" w:rsidR="00367DE6" w:rsidRDefault="00367DE6">
      <w:r>
        <w:separator/>
      </w:r>
    </w:p>
  </w:endnote>
  <w:endnote w:type="continuationSeparator" w:id="0">
    <w:p w14:paraId="518D8AED" w14:textId="77777777" w:rsidR="00367DE6" w:rsidRDefault="0036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CDE05" w14:textId="77777777" w:rsidR="0097730E" w:rsidRDefault="0097730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46D9A" w14:textId="77777777" w:rsidR="0097730E" w:rsidRDefault="0097730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C43C3" w14:textId="77777777" w:rsidR="0097730E" w:rsidRDefault="009773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F0D13" w14:textId="77777777" w:rsidR="00367DE6" w:rsidRDefault="00367DE6">
      <w:r>
        <w:separator/>
      </w:r>
    </w:p>
  </w:footnote>
  <w:footnote w:type="continuationSeparator" w:id="0">
    <w:p w14:paraId="3232AD51" w14:textId="77777777" w:rsidR="00367DE6" w:rsidRDefault="00367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E4697" w14:textId="77777777" w:rsidR="0097730E" w:rsidRDefault="009773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09EAF" w14:textId="13282B12" w:rsidR="00B119FA" w:rsidRDefault="00B119FA" w:rsidP="00B119FA">
    <w:pPr>
      <w:pStyle w:val="Default"/>
      <w:jc w:val="right"/>
    </w:pPr>
    <w:bookmarkStart w:id="1" w:name="_Hlk213845932"/>
  </w:p>
  <w:p w14:paraId="2EE12C2C" w14:textId="17DFAF20" w:rsidR="00B119FA" w:rsidRDefault="00B119FA" w:rsidP="00B119FA">
    <w:pPr>
      <w:pStyle w:val="a5"/>
      <w:jc w:val="right"/>
      <w:rPr>
        <w:sz w:val="16"/>
        <w:szCs w:val="16"/>
        <w:lang w:val="en-GB"/>
      </w:rPr>
    </w:pPr>
    <w:r w:rsidRPr="00B119FA">
      <w:rPr>
        <w:lang w:val="en-GB"/>
      </w:rPr>
      <w:t xml:space="preserve"> </w:t>
    </w:r>
    <w:r>
      <w:rPr>
        <w:sz w:val="16"/>
        <w:szCs w:val="16"/>
        <w:lang w:val="en-GB"/>
      </w:rPr>
      <w:t>1</w:t>
    </w:r>
    <w:r w:rsidR="001242AD">
      <w:rPr>
        <w:sz w:val="16"/>
        <w:szCs w:val="16"/>
        <w:lang w:val="en-GB"/>
      </w:rPr>
      <w:t>7th</w:t>
    </w:r>
    <w:r>
      <w:rPr>
        <w:sz w:val="16"/>
        <w:szCs w:val="16"/>
        <w:lang w:val="en-GB"/>
      </w:rPr>
      <w:t xml:space="preserve"> World Congress on</w:t>
    </w:r>
    <w:r w:rsidRPr="00B119FA">
      <w:rPr>
        <w:sz w:val="16"/>
        <w:szCs w:val="16"/>
        <w:lang w:val="en-GB"/>
      </w:rPr>
      <w:t xml:space="preserve"> Computational Mechanics (WCCM)</w:t>
    </w:r>
  </w:p>
  <w:p w14:paraId="54531237" w14:textId="76C55BCA" w:rsidR="00B119FA" w:rsidRDefault="00B119FA" w:rsidP="00B119FA">
    <w:pPr>
      <w:pStyle w:val="a5"/>
      <w:jc w:val="right"/>
      <w:rPr>
        <w:sz w:val="16"/>
        <w:szCs w:val="16"/>
        <w:lang w:val="en-GB"/>
      </w:rPr>
    </w:pPr>
    <w:r>
      <w:rPr>
        <w:sz w:val="16"/>
        <w:szCs w:val="16"/>
        <w:lang w:val="en-GB"/>
      </w:rPr>
      <w:t>1</w:t>
    </w:r>
    <w:r w:rsidR="001242AD">
      <w:rPr>
        <w:sz w:val="16"/>
        <w:szCs w:val="16"/>
        <w:lang w:val="en-GB"/>
      </w:rPr>
      <w:t>0th</w:t>
    </w:r>
    <w:r>
      <w:rPr>
        <w:sz w:val="16"/>
        <w:szCs w:val="16"/>
        <w:lang w:val="en-GB"/>
      </w:rPr>
      <w:t xml:space="preserve"> European Congress on Computational Methods in Applied Sciences and Engineering (ECCOMAS)</w:t>
    </w:r>
  </w:p>
  <w:p w14:paraId="3D663B6E" w14:textId="5B7EF18A" w:rsidR="00B119FA" w:rsidRPr="00B119FA" w:rsidRDefault="00B119FA" w:rsidP="00B119FA">
    <w:pPr>
      <w:pStyle w:val="a5"/>
      <w:jc w:val="right"/>
      <w:rPr>
        <w:lang w:val="en-GB"/>
      </w:rPr>
    </w:pPr>
    <w:r>
      <w:rPr>
        <w:sz w:val="16"/>
        <w:szCs w:val="16"/>
        <w:lang w:val="en-GB"/>
      </w:rPr>
      <w:t xml:space="preserve"> 19 </w:t>
    </w:r>
    <w:r w:rsidRPr="00B119FA">
      <w:rPr>
        <w:sz w:val="16"/>
        <w:szCs w:val="16"/>
        <w:lang w:val="en-GB"/>
      </w:rPr>
      <w:t>-</w:t>
    </w:r>
    <w:r>
      <w:rPr>
        <w:sz w:val="16"/>
        <w:szCs w:val="16"/>
        <w:lang w:val="en-GB"/>
      </w:rPr>
      <w:t xml:space="preserve"> 24 July 2026</w:t>
    </w:r>
    <w:r w:rsidRPr="00B119FA">
      <w:rPr>
        <w:sz w:val="16"/>
        <w:szCs w:val="16"/>
        <w:lang w:val="en-GB"/>
      </w:rPr>
      <w:t xml:space="preserve">, </w:t>
    </w:r>
    <w:r>
      <w:rPr>
        <w:sz w:val="16"/>
        <w:szCs w:val="16"/>
        <w:lang w:val="en-GB"/>
      </w:rPr>
      <w:t>Munich</w:t>
    </w:r>
    <w:r w:rsidRPr="00B119FA">
      <w:rPr>
        <w:sz w:val="16"/>
        <w:szCs w:val="16"/>
        <w:lang w:val="en-GB"/>
      </w:rPr>
      <w:t xml:space="preserve">, </w:t>
    </w:r>
    <w:r>
      <w:rPr>
        <w:sz w:val="16"/>
        <w:szCs w:val="16"/>
        <w:lang w:val="en-GB"/>
      </w:rPr>
      <w:t>Germany</w:t>
    </w:r>
  </w:p>
  <w:bookmarkEnd w:id="1"/>
  <w:p w14:paraId="7C9BC5AF" w14:textId="77777777" w:rsidR="00B119FA" w:rsidRPr="00B119FA" w:rsidRDefault="00B119FA" w:rsidP="00B119FA">
    <w:pPr>
      <w:pStyle w:val="a5"/>
      <w:jc w:val="righ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AE739" w14:textId="77777777" w:rsidR="0097730E" w:rsidRDefault="009773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F6790"/>
    <w:multiLevelType w:val="singleLevel"/>
    <w:tmpl w:val="06E24AC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266"/>
    <w:rsid w:val="00006C28"/>
    <w:rsid w:val="00055520"/>
    <w:rsid w:val="00060876"/>
    <w:rsid w:val="00082770"/>
    <w:rsid w:val="000A2C09"/>
    <w:rsid w:val="000A7380"/>
    <w:rsid w:val="00111150"/>
    <w:rsid w:val="00121C0F"/>
    <w:rsid w:val="001242AD"/>
    <w:rsid w:val="001437B5"/>
    <w:rsid w:val="001A33BE"/>
    <w:rsid w:val="001B1D8A"/>
    <w:rsid w:val="001D0A91"/>
    <w:rsid w:val="001F25D6"/>
    <w:rsid w:val="00216EF5"/>
    <w:rsid w:val="00246F9F"/>
    <w:rsid w:val="002A22E2"/>
    <w:rsid w:val="003134D7"/>
    <w:rsid w:val="00314E5B"/>
    <w:rsid w:val="003314D6"/>
    <w:rsid w:val="00367DE6"/>
    <w:rsid w:val="00370C2A"/>
    <w:rsid w:val="00397103"/>
    <w:rsid w:val="003B0A9C"/>
    <w:rsid w:val="0043524E"/>
    <w:rsid w:val="004446B4"/>
    <w:rsid w:val="00456602"/>
    <w:rsid w:val="004944C7"/>
    <w:rsid w:val="00553CC0"/>
    <w:rsid w:val="005817C9"/>
    <w:rsid w:val="005F3B4E"/>
    <w:rsid w:val="00691CD4"/>
    <w:rsid w:val="006B11D2"/>
    <w:rsid w:val="00736699"/>
    <w:rsid w:val="00771DF7"/>
    <w:rsid w:val="007A1C1B"/>
    <w:rsid w:val="00803103"/>
    <w:rsid w:val="008339BD"/>
    <w:rsid w:val="0087528D"/>
    <w:rsid w:val="00880E2A"/>
    <w:rsid w:val="008D3BA2"/>
    <w:rsid w:val="00937111"/>
    <w:rsid w:val="00943D51"/>
    <w:rsid w:val="009730CF"/>
    <w:rsid w:val="0097730E"/>
    <w:rsid w:val="00996266"/>
    <w:rsid w:val="009A23F7"/>
    <w:rsid w:val="009E3FF1"/>
    <w:rsid w:val="00A2307F"/>
    <w:rsid w:val="00A30E5D"/>
    <w:rsid w:val="00A96DBE"/>
    <w:rsid w:val="00AC5A47"/>
    <w:rsid w:val="00AE4EF3"/>
    <w:rsid w:val="00B063CA"/>
    <w:rsid w:val="00B119FA"/>
    <w:rsid w:val="00B30469"/>
    <w:rsid w:val="00B460E9"/>
    <w:rsid w:val="00B85031"/>
    <w:rsid w:val="00BF153C"/>
    <w:rsid w:val="00C9429C"/>
    <w:rsid w:val="00CB6FB3"/>
    <w:rsid w:val="00CE5396"/>
    <w:rsid w:val="00D73141"/>
    <w:rsid w:val="00D90DF4"/>
    <w:rsid w:val="00DA51BA"/>
    <w:rsid w:val="00DC08A8"/>
    <w:rsid w:val="00E0072D"/>
    <w:rsid w:val="00E77F6B"/>
    <w:rsid w:val="00EA7C69"/>
    <w:rsid w:val="00F13012"/>
    <w:rsid w:val="00F41B0C"/>
    <w:rsid w:val="00F975A4"/>
    <w:rsid w:val="00FC336A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7ACD5"/>
  <w15:docId w15:val="{5F4E4BAD-E855-4115-BA78-DD6B364B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pacing w:after="120"/>
      <w:jc w:val="center"/>
      <w:outlineLvl w:val="0"/>
    </w:pPr>
    <w:rPr>
      <w:b/>
      <w:spacing w:val="4"/>
      <w:sz w:val="22"/>
      <w:szCs w:val="20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uloRefCOMNI">
    <w:name w:val="Título Ref. COMNI"/>
    <w:basedOn w:val="a"/>
    <w:pPr>
      <w:keepNext/>
      <w:keepLines/>
      <w:widowControl w:val="0"/>
      <w:spacing w:before="240" w:after="120"/>
    </w:pPr>
    <w:rPr>
      <w:b/>
      <w:caps/>
      <w:szCs w:val="20"/>
      <w:lang w:val="es-ES_tradnl"/>
    </w:rPr>
  </w:style>
  <w:style w:type="paragraph" w:customStyle="1" w:styleId="TtuloArtCOMNI">
    <w:name w:val="Título Art. COMNI"/>
    <w:basedOn w:val="a"/>
    <w:pPr>
      <w:widowControl w:val="0"/>
      <w:spacing w:after="240"/>
      <w:jc w:val="center"/>
    </w:pPr>
    <w:rPr>
      <w:b/>
      <w:sz w:val="28"/>
      <w:szCs w:val="20"/>
      <w:lang w:val="es-ES_tradnl"/>
    </w:rPr>
  </w:style>
  <w:style w:type="paragraph" w:customStyle="1" w:styleId="ReferenciaCOMNI">
    <w:name w:val="Referencia. COMNI"/>
    <w:basedOn w:val="a"/>
    <w:pPr>
      <w:widowControl w:val="0"/>
      <w:tabs>
        <w:tab w:val="left" w:pos="426"/>
      </w:tabs>
      <w:ind w:left="425" w:hanging="425"/>
      <w:jc w:val="both"/>
    </w:pPr>
    <w:rPr>
      <w:noProof/>
      <w:szCs w:val="20"/>
      <w:lang w:val="es-ES_tradnl"/>
    </w:rPr>
  </w:style>
  <w:style w:type="paragraph" w:styleId="a3">
    <w:name w:val="Body Text"/>
    <w:basedOn w:val="a"/>
    <w:pPr>
      <w:widowControl w:val="0"/>
      <w:jc w:val="both"/>
    </w:pPr>
    <w:rPr>
      <w:sz w:val="22"/>
      <w:szCs w:val="20"/>
      <w:lang w:val="es-ES_tradnl"/>
    </w:rPr>
  </w:style>
  <w:style w:type="character" w:styleId="a4">
    <w:name w:val="Hyperlink"/>
    <w:rPr>
      <w:rFonts w:ascii="Times New Roman" w:hAnsi="Times New Roman"/>
      <w:dstrike w:val="0"/>
      <w:noProof/>
      <w:color w:val="000000"/>
      <w:sz w:val="24"/>
      <w:u w:val="none"/>
      <w:vertAlign w:val="baseline"/>
    </w:rPr>
  </w:style>
  <w:style w:type="paragraph" w:styleId="a5">
    <w:name w:val="header"/>
    <w:basedOn w:val="a"/>
    <w:link w:val="a6"/>
    <w:uiPriority w:val="99"/>
    <w:pPr>
      <w:widowControl w:val="0"/>
      <w:tabs>
        <w:tab w:val="center" w:pos="4252"/>
        <w:tab w:val="right" w:pos="8504"/>
      </w:tabs>
    </w:pPr>
    <w:rPr>
      <w:szCs w:val="20"/>
      <w:lang w:val="es-ES_tradnl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sid w:val="00F41B0C"/>
    <w:rPr>
      <w:rFonts w:ascii="Tahoma" w:hAnsi="Tahoma" w:cs="Tahoma"/>
      <w:sz w:val="16"/>
      <w:szCs w:val="16"/>
    </w:rPr>
  </w:style>
  <w:style w:type="paragraph" w:customStyle="1" w:styleId="PaperTitleWCCM">
    <w:name w:val="Paper Title WCCM"/>
    <w:basedOn w:val="a"/>
    <w:rsid w:val="00771DF7"/>
    <w:pPr>
      <w:widowControl w:val="0"/>
      <w:autoSpaceDE w:val="0"/>
      <w:autoSpaceDN w:val="0"/>
      <w:spacing w:after="240"/>
      <w:jc w:val="both"/>
    </w:pPr>
    <w:rPr>
      <w:b/>
      <w:bCs/>
      <w:caps/>
      <w:sz w:val="28"/>
      <w:szCs w:val="28"/>
      <w:lang w:val="en-US"/>
    </w:rPr>
  </w:style>
  <w:style w:type="paragraph" w:customStyle="1" w:styleId="LiteWCCM">
    <w:name w:val="Lite WCCM"/>
    <w:basedOn w:val="a"/>
    <w:rsid w:val="00771DF7"/>
    <w:pPr>
      <w:widowControl w:val="0"/>
      <w:tabs>
        <w:tab w:val="left" w:pos="142"/>
      </w:tabs>
      <w:autoSpaceDE w:val="0"/>
      <w:autoSpaceDN w:val="0"/>
      <w:jc w:val="center"/>
    </w:pPr>
    <w:rPr>
      <w:sz w:val="22"/>
      <w:szCs w:val="22"/>
      <w:lang w:val="en-US"/>
    </w:rPr>
  </w:style>
  <w:style w:type="paragraph" w:customStyle="1" w:styleId="ReferenceWCCM">
    <w:name w:val="Reference WCCM"/>
    <w:basedOn w:val="a"/>
    <w:rsid w:val="00A30E5D"/>
    <w:pPr>
      <w:widowControl w:val="0"/>
      <w:tabs>
        <w:tab w:val="left" w:pos="426"/>
      </w:tabs>
      <w:autoSpaceDE w:val="0"/>
      <w:autoSpaceDN w:val="0"/>
      <w:ind w:left="426" w:hanging="426"/>
    </w:pPr>
    <w:rPr>
      <w:sz w:val="20"/>
      <w:lang w:val="en-US"/>
    </w:rPr>
  </w:style>
  <w:style w:type="character" w:customStyle="1" w:styleId="Mencinsinresolver1">
    <w:name w:val="Mención sin resolver1"/>
    <w:basedOn w:val="a0"/>
    <w:uiPriority w:val="99"/>
    <w:semiHidden/>
    <w:unhideWhenUsed/>
    <w:rsid w:val="00AE4EF3"/>
    <w:rPr>
      <w:color w:val="605E5C"/>
      <w:shd w:val="clear" w:color="auto" w:fill="E1DFDD"/>
    </w:rPr>
  </w:style>
  <w:style w:type="paragraph" w:styleId="a9">
    <w:name w:val="footer"/>
    <w:basedOn w:val="a"/>
    <w:link w:val="aa"/>
    <w:unhideWhenUsed/>
    <w:rsid w:val="00B119FA"/>
    <w:pPr>
      <w:tabs>
        <w:tab w:val="center" w:pos="4252"/>
        <w:tab w:val="right" w:pos="8504"/>
      </w:tabs>
    </w:pPr>
  </w:style>
  <w:style w:type="character" w:customStyle="1" w:styleId="aa">
    <w:name w:val="頁尾 字元"/>
    <w:basedOn w:val="a0"/>
    <w:link w:val="a9"/>
    <w:rsid w:val="00B119FA"/>
    <w:rPr>
      <w:sz w:val="24"/>
      <w:szCs w:val="24"/>
    </w:rPr>
  </w:style>
  <w:style w:type="character" w:customStyle="1" w:styleId="a6">
    <w:name w:val="頁首 字元"/>
    <w:basedOn w:val="a0"/>
    <w:link w:val="a5"/>
    <w:uiPriority w:val="99"/>
    <w:rsid w:val="00B119FA"/>
    <w:rPr>
      <w:sz w:val="24"/>
      <w:lang w:val="es-ES_tradnl"/>
    </w:rPr>
  </w:style>
  <w:style w:type="paragraph" w:customStyle="1" w:styleId="Default">
    <w:name w:val="Default"/>
    <w:rsid w:val="00B119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85031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B85031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2A2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51B05-94FA-4DDF-9402-86973EC8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Instructions how to Prepare a One Page Abstract for the European Congress on Computational Methods (ECCOMAS 2000)</vt:lpstr>
    </vt:vector>
  </TitlesOfParts>
  <Company>CIMNE</Company>
  <LinksUpToDate>false</LinksUpToDate>
  <CharactersWithSpaces>3054</CharactersWithSpaces>
  <SharedDoc>false</SharedDoc>
  <HLinks>
    <vt:vector size="6" baseType="variant">
      <vt:variant>
        <vt:i4>1966183</vt:i4>
      </vt:variant>
      <vt:variant>
        <vt:i4>0</vt:i4>
      </vt:variant>
      <vt:variant>
        <vt:i4>0</vt:i4>
      </vt:variant>
      <vt:variant>
        <vt:i4>5</vt:i4>
      </vt:variant>
      <vt:variant>
        <vt:lpwstr>mailto:complas@cimne.upc.edu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how to Prepare a One Page Abstract for the European Congress on Computational Methods (ECCOMAS 2000)</dc:title>
  <dc:creator>forace</dc:creator>
  <cp:lastModifiedBy>李家瑋</cp:lastModifiedBy>
  <cp:revision>12</cp:revision>
  <cp:lastPrinted>2010-03-01T15:20:00Z</cp:lastPrinted>
  <dcterms:created xsi:type="dcterms:W3CDTF">2026-01-12T01:13:00Z</dcterms:created>
  <dcterms:modified xsi:type="dcterms:W3CDTF">2026-01-12T02:15:00Z</dcterms:modified>
</cp:coreProperties>
</file>